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634920" w:rsidRPr="00881AA4" w14:paraId="0194AF0E" w14:textId="77777777" w:rsidTr="00634920">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00B4ED33" w14:textId="025B438F" w:rsidR="00617937" w:rsidRPr="00C93D6E" w:rsidRDefault="00617937" w:rsidP="00160AE1">
            <w:pPr>
              <w:widowControl w:val="0"/>
              <w:autoSpaceDE w:val="0"/>
              <w:autoSpaceDN w:val="0"/>
              <w:adjustRightInd w:val="0"/>
              <w:spacing w:after="120" w:line="240" w:lineRule="auto"/>
              <w:rPr>
                <w:rFonts w:ascii="Arial" w:eastAsia="Times New Roman" w:hAnsi="Arial" w:cs="Arial"/>
                <w:color w:val="0070C0"/>
                <w:sz w:val="18"/>
                <w:szCs w:val="18"/>
                <w:lang w:eastAsia="en-GB"/>
              </w:rPr>
            </w:pPr>
            <w:r w:rsidRPr="00C93D6E">
              <w:rPr>
                <w:rFonts w:ascii="Arial" w:eastAsia="Times New Roman" w:hAnsi="Arial" w:cs="Arial"/>
                <w:b/>
                <w:color w:val="0070C0"/>
                <w:sz w:val="18"/>
                <w:szCs w:val="18"/>
                <w:lang w:eastAsia="en-GB"/>
              </w:rPr>
              <w:t xml:space="preserve">Key Guidance </w:t>
            </w:r>
            <w:r w:rsidRPr="00C93D6E">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14:paraId="31BCA4CC" w14:textId="77777777"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 xml:space="preserve">Hazard </w:t>
            </w:r>
            <w:r w:rsidRPr="00C93D6E">
              <w:rPr>
                <w:rFonts w:ascii="Arial" w:eastAsia="Times New Roman" w:hAnsi="Arial" w:cs="Arial"/>
                <w:sz w:val="18"/>
                <w:szCs w:val="18"/>
                <w:lang w:eastAsia="en-GB"/>
              </w:rPr>
              <w:t>is anything that may cause harm, e.g. working at height on a ladder.</w:t>
            </w:r>
          </w:p>
          <w:p w14:paraId="25289E5D" w14:textId="2442CCEF"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Risk</w:t>
            </w:r>
            <w:r w:rsidRPr="00C93D6E">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1E543BC1" w14:textId="1521B722"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Dynamic Risk Assessment</w:t>
            </w:r>
            <w:r w:rsidRPr="00C93D6E">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537EB6D2" w14:textId="03B8DFE1"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14:paraId="2AF5A91E" w14:textId="55A81624"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14:paraId="2D65A623" w14:textId="4B168C7F" w:rsidR="00617937" w:rsidRPr="00C93D6E" w:rsidRDefault="00617937"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14:paraId="2FA35612" w14:textId="4885F22A"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14:paraId="2829C3B6" w14:textId="030C59F6" w:rsidR="00617937" w:rsidRPr="00C93D6E" w:rsidRDefault="00B80EE6"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61824" behindDoc="0" locked="0" layoutInCell="1" allowOverlap="1" wp14:anchorId="75481965" wp14:editId="4B1A3DFA">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B6025"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strokecolor="black [3213]" strokeweight=".5pt">
                      <v:stroke joinstyle="miter"/>
                    </v:line>
                  </w:pict>
                </mc:Fallback>
              </mc:AlternateContent>
            </w:r>
            <w:r w:rsidR="00617937" w:rsidRPr="00C93D6E">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D054E6" w:rsidRPr="00C93D6E" w14:paraId="5D756EBA" w14:textId="77777777" w:rsidTr="00634920">
              <w:trPr>
                <w:trHeight w:val="462"/>
              </w:trPr>
              <w:tc>
                <w:tcPr>
                  <w:tcW w:w="5000" w:type="pct"/>
                  <w:gridSpan w:val="7"/>
                  <w:vAlign w:val="center"/>
                </w:tcPr>
                <w:p w14:paraId="3B7DA025" w14:textId="77777777" w:rsidR="00D054E6" w:rsidRPr="00C93D6E" w:rsidRDefault="00D054E6" w:rsidP="00634920">
                  <w:pPr>
                    <w:pStyle w:val="TableParagraph"/>
                    <w:jc w:val="center"/>
                    <w:rPr>
                      <w:b/>
                      <w:sz w:val="18"/>
                      <w:szCs w:val="18"/>
                    </w:rPr>
                  </w:pPr>
                  <w:r w:rsidRPr="00C93D6E">
                    <w:rPr>
                      <w:b/>
                      <w:sz w:val="18"/>
                      <w:szCs w:val="18"/>
                    </w:rPr>
                    <w:t>Risk Score Calculation</w:t>
                  </w:r>
                </w:p>
              </w:tc>
            </w:tr>
            <w:tr w:rsidR="00C964BA" w:rsidRPr="00C93D6E" w14:paraId="5336C8F9" w14:textId="77777777" w:rsidTr="00634920">
              <w:trPr>
                <w:trHeight w:val="462"/>
              </w:trPr>
              <w:tc>
                <w:tcPr>
                  <w:tcW w:w="1465" w:type="pct"/>
                  <w:gridSpan w:val="2"/>
                  <w:vMerge w:val="restart"/>
                  <w:shd w:val="clear" w:color="auto" w:fill="auto"/>
                  <w:vAlign w:val="center"/>
                </w:tcPr>
                <w:p w14:paraId="7D25B3C0" w14:textId="77777777" w:rsidR="00D054E6" w:rsidRPr="00C93D6E" w:rsidRDefault="00D054E6" w:rsidP="00634920">
                  <w:pPr>
                    <w:pStyle w:val="TableParagraph"/>
                    <w:rPr>
                      <w:b/>
                      <w:color w:val="000000" w:themeColor="text1"/>
                      <w:position w:val="-4"/>
                      <w:sz w:val="18"/>
                      <w:szCs w:val="18"/>
                    </w:rPr>
                  </w:pPr>
                </w:p>
              </w:tc>
              <w:tc>
                <w:tcPr>
                  <w:tcW w:w="3535" w:type="pct"/>
                  <w:gridSpan w:val="5"/>
                  <w:shd w:val="clear" w:color="auto" w:fill="D0CECE" w:themeFill="background2" w:themeFillShade="E6"/>
                  <w:vAlign w:val="center"/>
                </w:tcPr>
                <w:p w14:paraId="2A6DD951" w14:textId="77777777" w:rsidR="00D054E6" w:rsidRPr="00C93D6E" w:rsidRDefault="00D054E6" w:rsidP="00634920">
                  <w:pPr>
                    <w:pStyle w:val="TableParagraph"/>
                    <w:jc w:val="center"/>
                    <w:rPr>
                      <w:b/>
                      <w:sz w:val="18"/>
                      <w:szCs w:val="18"/>
                    </w:rPr>
                  </w:pPr>
                  <w:r w:rsidRPr="00C93D6E">
                    <w:rPr>
                      <w:b/>
                      <w:sz w:val="18"/>
                      <w:szCs w:val="18"/>
                    </w:rPr>
                    <w:t>Likelihood</w:t>
                  </w:r>
                </w:p>
              </w:tc>
            </w:tr>
            <w:tr w:rsidR="00D054E6" w:rsidRPr="00C93D6E" w14:paraId="4CA7CE17" w14:textId="77777777" w:rsidTr="00634920">
              <w:trPr>
                <w:trHeight w:val="462"/>
              </w:trPr>
              <w:tc>
                <w:tcPr>
                  <w:tcW w:w="1465" w:type="pct"/>
                  <w:gridSpan w:val="2"/>
                  <w:vMerge/>
                  <w:shd w:val="clear" w:color="auto" w:fill="auto"/>
                  <w:vAlign w:val="center"/>
                </w:tcPr>
                <w:p w14:paraId="77C8DC69" w14:textId="77777777" w:rsidR="00D054E6" w:rsidRPr="00C93D6E" w:rsidRDefault="00D054E6" w:rsidP="00634920">
                  <w:pPr>
                    <w:pStyle w:val="TableParagraph"/>
                    <w:jc w:val="center"/>
                    <w:rPr>
                      <w:b/>
                      <w:sz w:val="18"/>
                      <w:szCs w:val="18"/>
                    </w:rPr>
                  </w:pPr>
                </w:p>
              </w:tc>
              <w:tc>
                <w:tcPr>
                  <w:tcW w:w="706" w:type="pct"/>
                  <w:vAlign w:val="center"/>
                </w:tcPr>
                <w:p w14:paraId="6FBC8DD2" w14:textId="77777777" w:rsidR="00D054E6" w:rsidRPr="00C93D6E" w:rsidRDefault="00D054E6" w:rsidP="00634920">
                  <w:pPr>
                    <w:pStyle w:val="TableParagraph"/>
                    <w:jc w:val="center"/>
                    <w:rPr>
                      <w:b/>
                      <w:sz w:val="18"/>
                      <w:szCs w:val="18"/>
                    </w:rPr>
                  </w:pPr>
                  <w:r w:rsidRPr="00C93D6E">
                    <w:rPr>
                      <w:b/>
                      <w:sz w:val="18"/>
                      <w:szCs w:val="18"/>
                    </w:rPr>
                    <w:t>1</w:t>
                  </w:r>
                </w:p>
              </w:tc>
              <w:tc>
                <w:tcPr>
                  <w:tcW w:w="706" w:type="pct"/>
                  <w:vAlign w:val="center"/>
                </w:tcPr>
                <w:p w14:paraId="2F999DDD" w14:textId="77777777" w:rsidR="00D054E6" w:rsidRPr="00C93D6E" w:rsidRDefault="00D054E6" w:rsidP="00634920">
                  <w:pPr>
                    <w:pStyle w:val="TableParagraph"/>
                    <w:jc w:val="center"/>
                    <w:rPr>
                      <w:b/>
                      <w:sz w:val="18"/>
                      <w:szCs w:val="18"/>
                    </w:rPr>
                  </w:pPr>
                  <w:r w:rsidRPr="00C93D6E">
                    <w:rPr>
                      <w:b/>
                      <w:sz w:val="18"/>
                      <w:szCs w:val="18"/>
                    </w:rPr>
                    <w:t>2</w:t>
                  </w:r>
                </w:p>
              </w:tc>
              <w:tc>
                <w:tcPr>
                  <w:tcW w:w="706" w:type="pct"/>
                  <w:vAlign w:val="center"/>
                </w:tcPr>
                <w:p w14:paraId="3349E268" w14:textId="77777777" w:rsidR="00D054E6" w:rsidRPr="00C93D6E" w:rsidRDefault="00D054E6" w:rsidP="00634920">
                  <w:pPr>
                    <w:pStyle w:val="TableParagraph"/>
                    <w:jc w:val="center"/>
                    <w:rPr>
                      <w:b/>
                      <w:sz w:val="18"/>
                      <w:szCs w:val="18"/>
                    </w:rPr>
                  </w:pPr>
                  <w:r w:rsidRPr="00C93D6E">
                    <w:rPr>
                      <w:b/>
                      <w:sz w:val="18"/>
                      <w:szCs w:val="18"/>
                    </w:rPr>
                    <w:t>3</w:t>
                  </w:r>
                </w:p>
              </w:tc>
              <w:tc>
                <w:tcPr>
                  <w:tcW w:w="706" w:type="pct"/>
                  <w:vAlign w:val="center"/>
                </w:tcPr>
                <w:p w14:paraId="347F6F52" w14:textId="77777777" w:rsidR="00D054E6" w:rsidRPr="00C93D6E" w:rsidRDefault="00D054E6" w:rsidP="00634920">
                  <w:pPr>
                    <w:pStyle w:val="TableParagraph"/>
                    <w:jc w:val="center"/>
                    <w:rPr>
                      <w:b/>
                      <w:sz w:val="18"/>
                      <w:szCs w:val="18"/>
                    </w:rPr>
                  </w:pPr>
                  <w:r w:rsidRPr="00C93D6E">
                    <w:rPr>
                      <w:b/>
                      <w:sz w:val="18"/>
                      <w:szCs w:val="18"/>
                    </w:rPr>
                    <w:t>4</w:t>
                  </w:r>
                </w:p>
              </w:tc>
              <w:tc>
                <w:tcPr>
                  <w:tcW w:w="711" w:type="pct"/>
                  <w:vAlign w:val="center"/>
                </w:tcPr>
                <w:p w14:paraId="17DE77D4" w14:textId="77777777" w:rsidR="00D054E6" w:rsidRPr="00C93D6E" w:rsidRDefault="00D054E6" w:rsidP="00634920">
                  <w:pPr>
                    <w:pStyle w:val="TableParagraph"/>
                    <w:jc w:val="center"/>
                    <w:rPr>
                      <w:b/>
                      <w:sz w:val="18"/>
                      <w:szCs w:val="18"/>
                    </w:rPr>
                  </w:pPr>
                  <w:r w:rsidRPr="00C93D6E">
                    <w:rPr>
                      <w:b/>
                      <w:sz w:val="18"/>
                      <w:szCs w:val="18"/>
                    </w:rPr>
                    <w:t>5</w:t>
                  </w:r>
                </w:p>
              </w:tc>
            </w:tr>
            <w:tr w:rsidR="00C964BA" w:rsidRPr="00C93D6E" w14:paraId="68E97BF9" w14:textId="77777777" w:rsidTr="00634920">
              <w:trPr>
                <w:trHeight w:val="462"/>
              </w:trPr>
              <w:tc>
                <w:tcPr>
                  <w:tcW w:w="856" w:type="pct"/>
                  <w:vMerge w:val="restart"/>
                  <w:shd w:val="clear" w:color="auto" w:fill="D0CECE" w:themeFill="background2" w:themeFillShade="E6"/>
                  <w:vAlign w:val="center"/>
                </w:tcPr>
                <w:p w14:paraId="5C9A2C88" w14:textId="77777777" w:rsidR="00D054E6" w:rsidRPr="00C93D6E" w:rsidRDefault="00D054E6" w:rsidP="00634920">
                  <w:pPr>
                    <w:pStyle w:val="TableParagraph"/>
                    <w:jc w:val="center"/>
                    <w:rPr>
                      <w:b/>
                      <w:sz w:val="18"/>
                      <w:szCs w:val="18"/>
                    </w:rPr>
                  </w:pPr>
                  <w:r w:rsidRPr="00C93D6E">
                    <w:rPr>
                      <w:b/>
                      <w:sz w:val="18"/>
                      <w:szCs w:val="18"/>
                    </w:rPr>
                    <w:t>I</w:t>
                  </w:r>
                </w:p>
                <w:p w14:paraId="21AB57FE" w14:textId="77777777" w:rsidR="00D054E6" w:rsidRPr="00C93D6E" w:rsidRDefault="00D054E6" w:rsidP="00634920">
                  <w:pPr>
                    <w:pStyle w:val="TableParagraph"/>
                    <w:jc w:val="center"/>
                    <w:rPr>
                      <w:b/>
                      <w:sz w:val="18"/>
                      <w:szCs w:val="18"/>
                    </w:rPr>
                  </w:pPr>
                  <w:r w:rsidRPr="00C93D6E">
                    <w:rPr>
                      <w:b/>
                      <w:sz w:val="18"/>
                      <w:szCs w:val="18"/>
                    </w:rPr>
                    <w:t>m</w:t>
                  </w:r>
                </w:p>
                <w:p w14:paraId="455B650B" w14:textId="77777777" w:rsidR="00D054E6" w:rsidRPr="00C93D6E" w:rsidRDefault="00D054E6" w:rsidP="00634920">
                  <w:pPr>
                    <w:pStyle w:val="TableParagraph"/>
                    <w:jc w:val="center"/>
                    <w:rPr>
                      <w:b/>
                      <w:sz w:val="18"/>
                      <w:szCs w:val="18"/>
                    </w:rPr>
                  </w:pPr>
                  <w:r w:rsidRPr="00C93D6E">
                    <w:rPr>
                      <w:b/>
                      <w:sz w:val="18"/>
                      <w:szCs w:val="18"/>
                    </w:rPr>
                    <w:t>p</w:t>
                  </w:r>
                </w:p>
                <w:p w14:paraId="5E40328F" w14:textId="77777777" w:rsidR="00D054E6" w:rsidRPr="00C93D6E" w:rsidRDefault="00D054E6" w:rsidP="00634920">
                  <w:pPr>
                    <w:pStyle w:val="TableParagraph"/>
                    <w:jc w:val="center"/>
                    <w:rPr>
                      <w:b/>
                      <w:sz w:val="18"/>
                      <w:szCs w:val="18"/>
                    </w:rPr>
                  </w:pPr>
                  <w:r w:rsidRPr="00C93D6E">
                    <w:rPr>
                      <w:b/>
                      <w:sz w:val="18"/>
                      <w:szCs w:val="18"/>
                    </w:rPr>
                    <w:t>a</w:t>
                  </w:r>
                </w:p>
                <w:p w14:paraId="5FE07070" w14:textId="77777777" w:rsidR="00D054E6" w:rsidRPr="00C93D6E" w:rsidRDefault="00D054E6" w:rsidP="00634920">
                  <w:pPr>
                    <w:pStyle w:val="TableParagraph"/>
                    <w:jc w:val="center"/>
                    <w:rPr>
                      <w:b/>
                      <w:sz w:val="18"/>
                      <w:szCs w:val="18"/>
                    </w:rPr>
                  </w:pPr>
                  <w:r w:rsidRPr="00C93D6E">
                    <w:rPr>
                      <w:b/>
                      <w:sz w:val="18"/>
                      <w:szCs w:val="18"/>
                    </w:rPr>
                    <w:t>c</w:t>
                  </w:r>
                </w:p>
                <w:p w14:paraId="40466662" w14:textId="77777777" w:rsidR="00D054E6" w:rsidRPr="00C93D6E" w:rsidRDefault="00D054E6" w:rsidP="00634920">
                  <w:pPr>
                    <w:pStyle w:val="TableParagraph"/>
                    <w:jc w:val="center"/>
                    <w:rPr>
                      <w:b/>
                      <w:sz w:val="18"/>
                      <w:szCs w:val="18"/>
                    </w:rPr>
                  </w:pPr>
                  <w:r w:rsidRPr="00C93D6E">
                    <w:rPr>
                      <w:b/>
                      <w:sz w:val="18"/>
                      <w:szCs w:val="18"/>
                    </w:rPr>
                    <w:t>t</w:t>
                  </w:r>
                </w:p>
              </w:tc>
              <w:tc>
                <w:tcPr>
                  <w:tcW w:w="609" w:type="pct"/>
                  <w:vAlign w:val="center"/>
                </w:tcPr>
                <w:p w14:paraId="67D29471" w14:textId="77777777"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92D050"/>
                  <w:vAlign w:val="center"/>
                </w:tcPr>
                <w:p w14:paraId="1495A0E6" w14:textId="77777777"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FFFF00"/>
                  <w:vAlign w:val="center"/>
                </w:tcPr>
                <w:p w14:paraId="4B4A55F8" w14:textId="77777777" w:rsidR="00D054E6" w:rsidRPr="00C93D6E" w:rsidRDefault="00D054E6" w:rsidP="00634920">
                  <w:pPr>
                    <w:pStyle w:val="TableParagraph"/>
                    <w:jc w:val="center"/>
                    <w:rPr>
                      <w:b/>
                      <w:sz w:val="18"/>
                      <w:szCs w:val="18"/>
                    </w:rPr>
                  </w:pPr>
                  <w:r w:rsidRPr="00C93D6E">
                    <w:rPr>
                      <w:b/>
                      <w:sz w:val="18"/>
                      <w:szCs w:val="18"/>
                    </w:rPr>
                    <w:t>10</w:t>
                  </w:r>
                </w:p>
              </w:tc>
              <w:tc>
                <w:tcPr>
                  <w:tcW w:w="706" w:type="pct"/>
                  <w:shd w:val="clear" w:color="auto" w:fill="FFC000"/>
                  <w:vAlign w:val="center"/>
                </w:tcPr>
                <w:p w14:paraId="7DD0F0B1" w14:textId="77777777" w:rsidR="00D054E6" w:rsidRPr="00C93D6E" w:rsidRDefault="00D054E6" w:rsidP="00634920">
                  <w:pPr>
                    <w:pStyle w:val="TableParagraph"/>
                    <w:jc w:val="center"/>
                    <w:rPr>
                      <w:b/>
                      <w:sz w:val="18"/>
                      <w:szCs w:val="18"/>
                    </w:rPr>
                  </w:pPr>
                  <w:r w:rsidRPr="00C93D6E">
                    <w:rPr>
                      <w:b/>
                      <w:sz w:val="18"/>
                      <w:szCs w:val="18"/>
                    </w:rPr>
                    <w:t>15</w:t>
                  </w:r>
                </w:p>
              </w:tc>
              <w:tc>
                <w:tcPr>
                  <w:tcW w:w="706" w:type="pct"/>
                  <w:shd w:val="clear" w:color="auto" w:fill="FF0000"/>
                  <w:vAlign w:val="center"/>
                </w:tcPr>
                <w:p w14:paraId="53AEC231" w14:textId="77777777" w:rsidR="00D054E6" w:rsidRPr="00C93D6E" w:rsidRDefault="00D054E6" w:rsidP="00634920">
                  <w:pPr>
                    <w:pStyle w:val="TableParagraph"/>
                    <w:jc w:val="center"/>
                    <w:rPr>
                      <w:b/>
                      <w:sz w:val="18"/>
                      <w:szCs w:val="18"/>
                    </w:rPr>
                  </w:pPr>
                  <w:r w:rsidRPr="00C93D6E">
                    <w:rPr>
                      <w:b/>
                      <w:sz w:val="18"/>
                      <w:szCs w:val="18"/>
                    </w:rPr>
                    <w:t>20</w:t>
                  </w:r>
                </w:p>
              </w:tc>
              <w:tc>
                <w:tcPr>
                  <w:tcW w:w="711" w:type="pct"/>
                  <w:shd w:val="clear" w:color="auto" w:fill="C00000"/>
                  <w:vAlign w:val="center"/>
                </w:tcPr>
                <w:p w14:paraId="725CB06F" w14:textId="77777777" w:rsidR="00D054E6" w:rsidRPr="00C93D6E" w:rsidRDefault="00D054E6" w:rsidP="00634920">
                  <w:pPr>
                    <w:pStyle w:val="TableParagraph"/>
                    <w:jc w:val="center"/>
                    <w:rPr>
                      <w:b/>
                      <w:sz w:val="18"/>
                      <w:szCs w:val="18"/>
                    </w:rPr>
                  </w:pPr>
                  <w:r w:rsidRPr="00C93D6E">
                    <w:rPr>
                      <w:b/>
                      <w:color w:val="FFFFFF"/>
                      <w:sz w:val="18"/>
                      <w:szCs w:val="18"/>
                    </w:rPr>
                    <w:t>25</w:t>
                  </w:r>
                </w:p>
              </w:tc>
            </w:tr>
            <w:tr w:rsidR="00C964BA" w:rsidRPr="00C93D6E" w14:paraId="41532399" w14:textId="77777777" w:rsidTr="00634920">
              <w:trPr>
                <w:trHeight w:val="462"/>
              </w:trPr>
              <w:tc>
                <w:tcPr>
                  <w:tcW w:w="856" w:type="pct"/>
                  <w:vMerge/>
                  <w:shd w:val="clear" w:color="auto" w:fill="D0CECE" w:themeFill="background2" w:themeFillShade="E6"/>
                  <w:vAlign w:val="center"/>
                </w:tcPr>
                <w:p w14:paraId="6045DDCA" w14:textId="77777777" w:rsidR="00D054E6" w:rsidRPr="00C93D6E" w:rsidRDefault="00D054E6" w:rsidP="00634920">
                  <w:pPr>
                    <w:spacing w:after="0" w:line="240" w:lineRule="auto"/>
                    <w:jc w:val="center"/>
                    <w:rPr>
                      <w:rFonts w:ascii="Arial" w:hAnsi="Arial" w:cs="Arial"/>
                      <w:b/>
                      <w:sz w:val="18"/>
                      <w:szCs w:val="18"/>
                    </w:rPr>
                  </w:pPr>
                </w:p>
              </w:tc>
              <w:tc>
                <w:tcPr>
                  <w:tcW w:w="609" w:type="pct"/>
                  <w:vAlign w:val="center"/>
                </w:tcPr>
                <w:p w14:paraId="735A8285" w14:textId="77777777" w:rsidR="00D054E6" w:rsidRPr="00C93D6E" w:rsidRDefault="00D054E6" w:rsidP="00634920">
                  <w:pPr>
                    <w:pStyle w:val="TableParagraph"/>
                    <w:jc w:val="center"/>
                    <w:rPr>
                      <w:sz w:val="18"/>
                      <w:szCs w:val="18"/>
                    </w:rPr>
                  </w:pPr>
                  <w:r w:rsidRPr="00C93D6E">
                    <w:rPr>
                      <w:sz w:val="18"/>
                      <w:szCs w:val="18"/>
                    </w:rPr>
                    <w:t>4</w:t>
                  </w:r>
                </w:p>
              </w:tc>
              <w:tc>
                <w:tcPr>
                  <w:tcW w:w="706" w:type="pct"/>
                  <w:shd w:val="clear" w:color="auto" w:fill="92D050"/>
                  <w:vAlign w:val="center"/>
                </w:tcPr>
                <w:p w14:paraId="724E16FC" w14:textId="77777777"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14:paraId="38D4A654" w14:textId="77777777" w:rsidR="00D054E6" w:rsidRPr="00C93D6E" w:rsidRDefault="00D054E6" w:rsidP="00634920">
                  <w:pPr>
                    <w:pStyle w:val="TableParagraph"/>
                    <w:jc w:val="center"/>
                    <w:rPr>
                      <w:b/>
                      <w:sz w:val="18"/>
                      <w:szCs w:val="18"/>
                    </w:rPr>
                  </w:pPr>
                  <w:r w:rsidRPr="00C93D6E">
                    <w:rPr>
                      <w:b/>
                      <w:sz w:val="18"/>
                      <w:szCs w:val="18"/>
                    </w:rPr>
                    <w:t>8</w:t>
                  </w:r>
                </w:p>
              </w:tc>
              <w:tc>
                <w:tcPr>
                  <w:tcW w:w="706" w:type="pct"/>
                  <w:shd w:val="clear" w:color="auto" w:fill="FFFF00"/>
                  <w:vAlign w:val="center"/>
                </w:tcPr>
                <w:p w14:paraId="50FDA3D4" w14:textId="77777777" w:rsidR="00D054E6" w:rsidRPr="00C93D6E" w:rsidRDefault="00D054E6" w:rsidP="00634920">
                  <w:pPr>
                    <w:pStyle w:val="TableParagraph"/>
                    <w:jc w:val="center"/>
                    <w:rPr>
                      <w:b/>
                      <w:sz w:val="18"/>
                      <w:szCs w:val="18"/>
                    </w:rPr>
                  </w:pPr>
                  <w:r w:rsidRPr="00C93D6E">
                    <w:rPr>
                      <w:b/>
                      <w:sz w:val="18"/>
                      <w:szCs w:val="18"/>
                    </w:rPr>
                    <w:t>12</w:t>
                  </w:r>
                </w:p>
              </w:tc>
              <w:tc>
                <w:tcPr>
                  <w:tcW w:w="706" w:type="pct"/>
                  <w:shd w:val="clear" w:color="auto" w:fill="FFC000"/>
                  <w:vAlign w:val="center"/>
                </w:tcPr>
                <w:p w14:paraId="2D82E883" w14:textId="77777777" w:rsidR="00D054E6" w:rsidRPr="00C93D6E" w:rsidRDefault="00D054E6" w:rsidP="00634920">
                  <w:pPr>
                    <w:pStyle w:val="TableParagraph"/>
                    <w:jc w:val="center"/>
                    <w:rPr>
                      <w:b/>
                      <w:sz w:val="18"/>
                      <w:szCs w:val="18"/>
                    </w:rPr>
                  </w:pPr>
                  <w:r w:rsidRPr="00C93D6E">
                    <w:rPr>
                      <w:b/>
                      <w:sz w:val="18"/>
                      <w:szCs w:val="18"/>
                    </w:rPr>
                    <w:t>16</w:t>
                  </w:r>
                </w:p>
              </w:tc>
              <w:tc>
                <w:tcPr>
                  <w:tcW w:w="711" w:type="pct"/>
                  <w:shd w:val="clear" w:color="auto" w:fill="FF0000"/>
                  <w:vAlign w:val="center"/>
                </w:tcPr>
                <w:p w14:paraId="121EC408" w14:textId="77777777" w:rsidR="00D054E6" w:rsidRPr="00C93D6E" w:rsidRDefault="00D054E6" w:rsidP="00634920">
                  <w:pPr>
                    <w:pStyle w:val="TableParagraph"/>
                    <w:jc w:val="center"/>
                    <w:rPr>
                      <w:b/>
                      <w:sz w:val="18"/>
                      <w:szCs w:val="18"/>
                    </w:rPr>
                  </w:pPr>
                  <w:r w:rsidRPr="00C93D6E">
                    <w:rPr>
                      <w:b/>
                      <w:sz w:val="18"/>
                      <w:szCs w:val="18"/>
                    </w:rPr>
                    <w:t>20</w:t>
                  </w:r>
                </w:p>
              </w:tc>
            </w:tr>
            <w:tr w:rsidR="00C964BA" w:rsidRPr="00C93D6E" w14:paraId="66E3D556" w14:textId="77777777" w:rsidTr="00634920">
              <w:trPr>
                <w:trHeight w:val="462"/>
              </w:trPr>
              <w:tc>
                <w:tcPr>
                  <w:tcW w:w="856" w:type="pct"/>
                  <w:vMerge/>
                  <w:shd w:val="clear" w:color="auto" w:fill="D0CECE" w:themeFill="background2" w:themeFillShade="E6"/>
                  <w:vAlign w:val="center"/>
                </w:tcPr>
                <w:p w14:paraId="2D89835E" w14:textId="77777777" w:rsidR="00D054E6" w:rsidRPr="00C93D6E" w:rsidRDefault="00D054E6" w:rsidP="00634920">
                  <w:pPr>
                    <w:spacing w:after="0" w:line="240" w:lineRule="auto"/>
                    <w:jc w:val="center"/>
                    <w:rPr>
                      <w:rFonts w:ascii="Arial" w:hAnsi="Arial" w:cs="Arial"/>
                      <w:b/>
                      <w:sz w:val="18"/>
                      <w:szCs w:val="18"/>
                    </w:rPr>
                  </w:pPr>
                </w:p>
              </w:tc>
              <w:tc>
                <w:tcPr>
                  <w:tcW w:w="609" w:type="pct"/>
                  <w:vAlign w:val="center"/>
                </w:tcPr>
                <w:p w14:paraId="0F817E60" w14:textId="77777777"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00AF50"/>
                  <w:vAlign w:val="center"/>
                </w:tcPr>
                <w:p w14:paraId="75D9D874" w14:textId="77777777"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14:paraId="4151C118" w14:textId="77777777"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14:paraId="78697F5F" w14:textId="77777777" w:rsidR="00D054E6" w:rsidRPr="00C93D6E" w:rsidRDefault="00D054E6" w:rsidP="00634920">
                  <w:pPr>
                    <w:pStyle w:val="TableParagraph"/>
                    <w:jc w:val="center"/>
                    <w:rPr>
                      <w:b/>
                      <w:sz w:val="18"/>
                      <w:szCs w:val="18"/>
                    </w:rPr>
                  </w:pPr>
                  <w:r w:rsidRPr="00C93D6E">
                    <w:rPr>
                      <w:b/>
                      <w:sz w:val="18"/>
                      <w:szCs w:val="18"/>
                    </w:rPr>
                    <w:t>9</w:t>
                  </w:r>
                </w:p>
              </w:tc>
              <w:tc>
                <w:tcPr>
                  <w:tcW w:w="706" w:type="pct"/>
                  <w:shd w:val="clear" w:color="auto" w:fill="FFFF00"/>
                  <w:vAlign w:val="center"/>
                </w:tcPr>
                <w:p w14:paraId="02484E8F" w14:textId="77777777" w:rsidR="00D054E6" w:rsidRPr="00C93D6E" w:rsidRDefault="00D054E6" w:rsidP="00634920">
                  <w:pPr>
                    <w:pStyle w:val="TableParagraph"/>
                    <w:jc w:val="center"/>
                    <w:rPr>
                      <w:b/>
                      <w:sz w:val="18"/>
                      <w:szCs w:val="18"/>
                    </w:rPr>
                  </w:pPr>
                  <w:r w:rsidRPr="00C93D6E">
                    <w:rPr>
                      <w:b/>
                      <w:sz w:val="18"/>
                      <w:szCs w:val="18"/>
                    </w:rPr>
                    <w:t>12</w:t>
                  </w:r>
                </w:p>
              </w:tc>
              <w:tc>
                <w:tcPr>
                  <w:tcW w:w="711" w:type="pct"/>
                  <w:shd w:val="clear" w:color="auto" w:fill="FFC000"/>
                  <w:vAlign w:val="center"/>
                </w:tcPr>
                <w:p w14:paraId="2AFA7EEB" w14:textId="77777777" w:rsidR="00D054E6" w:rsidRPr="00C93D6E" w:rsidRDefault="00D054E6" w:rsidP="00634920">
                  <w:pPr>
                    <w:pStyle w:val="TableParagraph"/>
                    <w:jc w:val="center"/>
                    <w:rPr>
                      <w:b/>
                      <w:sz w:val="18"/>
                      <w:szCs w:val="18"/>
                    </w:rPr>
                  </w:pPr>
                  <w:r w:rsidRPr="00C93D6E">
                    <w:rPr>
                      <w:b/>
                      <w:sz w:val="18"/>
                      <w:szCs w:val="18"/>
                    </w:rPr>
                    <w:t>15</w:t>
                  </w:r>
                </w:p>
              </w:tc>
            </w:tr>
            <w:tr w:rsidR="008E6A6A" w:rsidRPr="00C93D6E" w14:paraId="5F6A9BFB" w14:textId="77777777" w:rsidTr="00634920">
              <w:trPr>
                <w:trHeight w:val="462"/>
              </w:trPr>
              <w:tc>
                <w:tcPr>
                  <w:tcW w:w="856" w:type="pct"/>
                  <w:vMerge/>
                  <w:shd w:val="clear" w:color="auto" w:fill="D0CECE" w:themeFill="background2" w:themeFillShade="E6"/>
                  <w:vAlign w:val="center"/>
                </w:tcPr>
                <w:p w14:paraId="4D7C3E86" w14:textId="77777777" w:rsidR="00D054E6" w:rsidRPr="00C93D6E" w:rsidRDefault="00D054E6" w:rsidP="00634920">
                  <w:pPr>
                    <w:spacing w:after="0" w:line="240" w:lineRule="auto"/>
                    <w:jc w:val="center"/>
                    <w:rPr>
                      <w:rFonts w:ascii="Arial" w:hAnsi="Arial" w:cs="Arial"/>
                      <w:b/>
                      <w:sz w:val="18"/>
                      <w:szCs w:val="18"/>
                    </w:rPr>
                  </w:pPr>
                </w:p>
              </w:tc>
              <w:tc>
                <w:tcPr>
                  <w:tcW w:w="609" w:type="pct"/>
                  <w:vAlign w:val="center"/>
                </w:tcPr>
                <w:p w14:paraId="3277854E" w14:textId="77777777"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14:paraId="2E41C705" w14:textId="77777777"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92D050"/>
                  <w:vAlign w:val="center"/>
                </w:tcPr>
                <w:p w14:paraId="2C7CE1CF" w14:textId="77777777"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14:paraId="4DEF979E" w14:textId="77777777"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14:paraId="7B9864EE" w14:textId="77777777" w:rsidR="00D054E6" w:rsidRPr="00C93D6E" w:rsidRDefault="00D054E6" w:rsidP="00634920">
                  <w:pPr>
                    <w:pStyle w:val="TableParagraph"/>
                    <w:jc w:val="center"/>
                    <w:rPr>
                      <w:b/>
                      <w:sz w:val="18"/>
                      <w:szCs w:val="18"/>
                    </w:rPr>
                  </w:pPr>
                  <w:r w:rsidRPr="00C93D6E">
                    <w:rPr>
                      <w:b/>
                      <w:sz w:val="18"/>
                      <w:szCs w:val="18"/>
                    </w:rPr>
                    <w:t>8</w:t>
                  </w:r>
                </w:p>
              </w:tc>
              <w:tc>
                <w:tcPr>
                  <w:tcW w:w="711" w:type="pct"/>
                  <w:shd w:val="clear" w:color="auto" w:fill="FFFF00"/>
                  <w:vAlign w:val="center"/>
                </w:tcPr>
                <w:p w14:paraId="20650B2E" w14:textId="77777777" w:rsidR="00D054E6" w:rsidRPr="00C93D6E" w:rsidRDefault="00D054E6" w:rsidP="00634920">
                  <w:pPr>
                    <w:pStyle w:val="TableParagraph"/>
                    <w:jc w:val="center"/>
                    <w:rPr>
                      <w:b/>
                      <w:sz w:val="18"/>
                      <w:szCs w:val="18"/>
                    </w:rPr>
                  </w:pPr>
                  <w:r w:rsidRPr="00C93D6E">
                    <w:rPr>
                      <w:b/>
                      <w:sz w:val="18"/>
                      <w:szCs w:val="18"/>
                    </w:rPr>
                    <w:t>10</w:t>
                  </w:r>
                </w:p>
              </w:tc>
            </w:tr>
            <w:tr w:rsidR="008E6A6A" w:rsidRPr="00C93D6E" w14:paraId="568DCCAC" w14:textId="77777777" w:rsidTr="00634920">
              <w:trPr>
                <w:trHeight w:val="462"/>
              </w:trPr>
              <w:tc>
                <w:tcPr>
                  <w:tcW w:w="856" w:type="pct"/>
                  <w:vMerge/>
                  <w:shd w:val="clear" w:color="auto" w:fill="D0CECE" w:themeFill="background2" w:themeFillShade="E6"/>
                  <w:vAlign w:val="center"/>
                </w:tcPr>
                <w:p w14:paraId="17EED5D6" w14:textId="77777777" w:rsidR="00D054E6" w:rsidRPr="00C93D6E" w:rsidRDefault="00D054E6" w:rsidP="00634920">
                  <w:pPr>
                    <w:spacing w:after="0" w:line="240" w:lineRule="auto"/>
                    <w:jc w:val="center"/>
                    <w:rPr>
                      <w:rFonts w:ascii="Arial" w:hAnsi="Arial" w:cs="Arial"/>
                      <w:b/>
                      <w:sz w:val="18"/>
                      <w:szCs w:val="18"/>
                    </w:rPr>
                  </w:pPr>
                </w:p>
              </w:tc>
              <w:tc>
                <w:tcPr>
                  <w:tcW w:w="609" w:type="pct"/>
                  <w:vAlign w:val="center"/>
                </w:tcPr>
                <w:p w14:paraId="408E2A90" w14:textId="77777777"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14:paraId="2903BC84" w14:textId="77777777"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14:paraId="0F63E481" w14:textId="77777777"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14:paraId="0641E675" w14:textId="77777777"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14:paraId="2932D5D2" w14:textId="77777777" w:rsidR="00D054E6" w:rsidRPr="00C93D6E" w:rsidRDefault="00D054E6" w:rsidP="00634920">
                  <w:pPr>
                    <w:pStyle w:val="TableParagraph"/>
                    <w:jc w:val="center"/>
                    <w:rPr>
                      <w:b/>
                      <w:sz w:val="18"/>
                      <w:szCs w:val="18"/>
                    </w:rPr>
                  </w:pPr>
                  <w:r w:rsidRPr="00C93D6E">
                    <w:rPr>
                      <w:b/>
                      <w:sz w:val="18"/>
                      <w:szCs w:val="18"/>
                    </w:rPr>
                    <w:t>4</w:t>
                  </w:r>
                </w:p>
              </w:tc>
              <w:tc>
                <w:tcPr>
                  <w:tcW w:w="711" w:type="pct"/>
                  <w:shd w:val="clear" w:color="auto" w:fill="92D050"/>
                  <w:vAlign w:val="center"/>
                </w:tcPr>
                <w:p w14:paraId="1E419F6D" w14:textId="77777777" w:rsidR="00D054E6" w:rsidRPr="00C93D6E" w:rsidRDefault="00D054E6" w:rsidP="00634920">
                  <w:pPr>
                    <w:pStyle w:val="TableParagraph"/>
                    <w:jc w:val="center"/>
                    <w:rPr>
                      <w:b/>
                      <w:sz w:val="18"/>
                      <w:szCs w:val="18"/>
                    </w:rPr>
                  </w:pPr>
                  <w:r w:rsidRPr="00C93D6E">
                    <w:rPr>
                      <w:b/>
                      <w:sz w:val="18"/>
                      <w:szCs w:val="18"/>
                    </w:rPr>
                    <w:t>5</w:t>
                  </w:r>
                </w:p>
              </w:tc>
            </w:tr>
          </w:tbl>
          <w:p w14:paraId="79851572" w14:textId="1263D1E3" w:rsidR="00617937" w:rsidRPr="00C93D6E" w:rsidRDefault="00617937" w:rsidP="00617937">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53101F" w:rsidRPr="00881AA4" w14:paraId="4100A693" w14:textId="77777777" w:rsidTr="00634920">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14:paraId="7565DA4F" w14:textId="77777777" w:rsidR="00617937"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14:paraId="400C4A48" w14:textId="694CBB72"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1 – Remote / Rare</w:t>
            </w:r>
          </w:p>
          <w:p w14:paraId="328A8DB7" w14:textId="77777777"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2 – Unlikely</w:t>
            </w:r>
          </w:p>
          <w:p w14:paraId="086B7775" w14:textId="6921F0D7"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3 – Possible</w:t>
            </w:r>
          </w:p>
          <w:p w14:paraId="1DD26C0B" w14:textId="1DF9B8A6"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4 – Probable</w:t>
            </w:r>
          </w:p>
          <w:p w14:paraId="4B98E8E6" w14:textId="2FDFF729" w:rsidR="00617937" w:rsidRPr="00C93D6E" w:rsidRDefault="00617937" w:rsidP="00C964BA">
            <w:pPr>
              <w:widowControl w:val="0"/>
              <w:autoSpaceDE w:val="0"/>
              <w:autoSpaceDN w:val="0"/>
              <w:adjustRightInd w:val="0"/>
              <w:spacing w:after="120" w:line="240" w:lineRule="auto"/>
              <w:rPr>
                <w:rFonts w:ascii="Arial" w:eastAsia="Times New Roman" w:hAnsi="Arial" w:cs="Arial"/>
                <w:lang w:eastAsia="en-GB"/>
              </w:rPr>
            </w:pPr>
            <w:r w:rsidRPr="00C93D6E">
              <w:rPr>
                <w:rFonts w:ascii="Arial" w:eastAsia="Times New Roman" w:hAnsi="Arial" w:cs="Arial"/>
                <w:lang w:eastAsia="en-GB"/>
              </w:rPr>
              <w:t xml:space="preserve">5 – Highly Probable </w:t>
            </w:r>
            <w:r w:rsidRPr="00C93D6E">
              <w:rPr>
                <w:rFonts w:ascii="Arial" w:eastAsia="Times New Roman" w:hAnsi="Arial" w:cs="Arial"/>
                <w:lang w:eastAsia="en-GB"/>
              </w:rPr>
              <w:br/>
              <w:t xml:space="preserve">(Almost Certain) </w:t>
            </w:r>
          </w:p>
        </w:tc>
        <w:tc>
          <w:tcPr>
            <w:tcW w:w="567" w:type="dxa"/>
            <w:vMerge/>
            <w:tcBorders>
              <w:bottom w:val="single" w:sz="4" w:space="0" w:color="auto"/>
            </w:tcBorders>
            <w:shd w:val="clear" w:color="auto" w:fill="auto"/>
            <w:vAlign w:val="center"/>
          </w:tcPr>
          <w:p w14:paraId="442B9ABE" w14:textId="77777777"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14:paraId="57DC4709"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1 – Minor</w:t>
            </w:r>
          </w:p>
          <w:p w14:paraId="389E0035" w14:textId="34108252"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2 – Moderate</w:t>
            </w:r>
          </w:p>
          <w:p w14:paraId="207AC63A"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3 – Major</w:t>
            </w:r>
          </w:p>
          <w:p w14:paraId="211351CD"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4 – Severe</w:t>
            </w:r>
          </w:p>
          <w:p w14:paraId="7D35D7D2" w14:textId="399171B0" w:rsidR="00617937" w:rsidRPr="00C964BA" w:rsidRDefault="00617937" w:rsidP="00994507">
            <w:pPr>
              <w:widowControl w:val="0"/>
              <w:autoSpaceDE w:val="0"/>
              <w:autoSpaceDN w:val="0"/>
              <w:adjustRightInd w:val="0"/>
              <w:spacing w:after="120" w:line="240" w:lineRule="auto"/>
              <w:rPr>
                <w:rFonts w:ascii="Arial" w:eastAsia="Times New Roman" w:hAnsi="Arial" w:cs="Arial"/>
                <w:lang w:eastAsia="en-GB"/>
              </w:rPr>
            </w:pPr>
            <w:r w:rsidRPr="00C964BA">
              <w:rPr>
                <w:rFonts w:ascii="Arial" w:eastAsia="Times New Roman" w:hAnsi="Arial" w:cs="Arial"/>
                <w:lang w:eastAsia="en-GB"/>
              </w:rPr>
              <w:t>5 – Critical</w:t>
            </w:r>
            <w:r w:rsidRPr="00C964BA">
              <w:rPr>
                <w:rFonts w:ascii="Arial" w:eastAsia="Times New Roman" w:hAnsi="Arial" w:cs="Arial"/>
                <w:lang w:eastAsia="en-GB"/>
              </w:rPr>
              <w:br/>
            </w:r>
            <w:r w:rsidRPr="00C964BA">
              <w:rPr>
                <w:rFonts w:ascii="Arial" w:eastAsia="Times New Roman" w:hAnsi="Arial" w:cs="Arial"/>
                <w:lang w:eastAsia="en-GB"/>
              </w:rPr>
              <w:br/>
            </w:r>
            <w:r w:rsidRPr="00C964BA">
              <w:rPr>
                <w:rFonts w:ascii="Arial" w:eastAsia="Times New Roman"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14:paraId="15A595E4" w14:textId="77777777"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14:paraId="6E4DFD70" w14:textId="5EE3463E" w:rsidR="00617937" w:rsidRPr="00AA5708" w:rsidRDefault="00617937"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C964BA" w:rsidRPr="00881AA4" w14:paraId="7DCCF488" w14:textId="77777777" w:rsidTr="00C93D6E">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4F4725A2" w14:textId="2C20F2E5" w:rsidR="00537E81" w:rsidRPr="00C93D6E" w:rsidRDefault="004D306F" w:rsidP="00030AF8">
            <w:pPr>
              <w:widowControl w:val="0"/>
              <w:autoSpaceDE w:val="0"/>
              <w:autoSpaceDN w:val="0"/>
              <w:adjustRightInd w:val="0"/>
              <w:spacing w:after="0" w:line="240" w:lineRule="auto"/>
              <w:rPr>
                <w:rFonts w:ascii="Arial" w:eastAsia="Times New Roman" w:hAnsi="Arial" w:cs="Arial"/>
                <w:b/>
                <w:color w:val="FF0000"/>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61E515"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C93D6E">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728FB985" w14:textId="25E267F4" w:rsidR="00537E81" w:rsidRPr="00C93D6E" w:rsidRDefault="004D306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1</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w:t>
            </w:r>
            <w:r w:rsidR="00030AF8" w:rsidRPr="00C93D6E">
              <w:rPr>
                <w:rFonts w:ascii="Arial" w:eastAsia="Times New Roman" w:hAnsi="Arial" w:cs="Arial"/>
                <w:color w:val="FF0000"/>
                <w:sz w:val="18"/>
                <w:szCs w:val="18"/>
                <w:lang w:eastAsia="en-GB"/>
              </w:rPr>
              <w:t xml:space="preserve"> </w:t>
            </w:r>
            <w:r w:rsidRPr="00C93D6E">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0ECD20E6" w14:textId="1CDC063B"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2</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E73DB83" w14:textId="1996EC3F"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3 </w:t>
            </w:r>
            <w:r w:rsidRPr="00C93D6E">
              <w:rPr>
                <w:rFonts w:ascii="Arial" w:eastAsia="Times New Roman" w:hAnsi="Arial" w:cs="Arial"/>
                <w:color w:val="000000" w:themeColor="text1"/>
                <w:sz w:val="18"/>
                <w:szCs w:val="18"/>
                <w:lang w:eastAsia="en-GB"/>
              </w:rPr>
              <w:t xml:space="preserve">– Evaluate the risks and decide </w:t>
            </w:r>
            <w:r w:rsidR="004D306F" w:rsidRPr="00C93D6E">
              <w:rPr>
                <w:rFonts w:ascii="Arial" w:eastAsia="Times New Roman" w:hAnsi="Arial" w:cs="Arial"/>
                <w:color w:val="000000" w:themeColor="text1"/>
                <w:sz w:val="18"/>
                <w:szCs w:val="18"/>
                <w:lang w:eastAsia="en-GB"/>
              </w:rPr>
              <w:br/>
            </w:r>
            <w:r w:rsidRPr="00C93D6E">
              <w:rPr>
                <w:rFonts w:ascii="Arial" w:eastAsia="Times New Roman" w:hAnsi="Arial" w:cs="Arial"/>
                <w:color w:val="000000" w:themeColor="text1"/>
                <w:sz w:val="18"/>
                <w:szCs w:val="18"/>
                <w:lang w:eastAsia="en-GB"/>
              </w:rPr>
              <w:t>on precautions (control</w:t>
            </w:r>
            <w:r w:rsidR="004D306F" w:rsidRPr="00C93D6E">
              <w:rPr>
                <w:rFonts w:ascii="Arial" w:eastAsia="Times New Roman" w:hAnsi="Arial" w:cs="Arial"/>
                <w:color w:val="000000" w:themeColor="text1"/>
                <w:sz w:val="18"/>
                <w:szCs w:val="18"/>
                <w:lang w:eastAsia="en-GB"/>
              </w:rPr>
              <w:t xml:space="preserve"> measures</w:t>
            </w:r>
            <w:r w:rsidRPr="00C93D6E">
              <w:rPr>
                <w:rFonts w:ascii="Arial" w:eastAsia="Times New Roman" w:hAnsi="Arial" w:cs="Arial"/>
                <w:color w:val="000000" w:themeColor="text1"/>
                <w:sz w:val="18"/>
                <w:szCs w:val="18"/>
                <w:lang w:eastAsia="en-GB"/>
              </w:rPr>
              <w:t>)</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DB92720" w14:textId="17427EBE"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4 </w:t>
            </w:r>
            <w:r w:rsidRPr="00C93D6E">
              <w:rPr>
                <w:rFonts w:ascii="Arial" w:eastAsia="Times New Roman" w:hAnsi="Arial" w:cs="Arial"/>
                <w:color w:val="000000" w:themeColor="text1"/>
                <w:sz w:val="18"/>
                <w:szCs w:val="18"/>
                <w:lang w:eastAsia="en-GB"/>
              </w:rPr>
              <w:t>– Record your</w:t>
            </w:r>
            <w:r w:rsidR="0053101F" w:rsidRPr="00C93D6E">
              <w:rPr>
                <w:rFonts w:ascii="Arial" w:eastAsia="Times New Roman" w:hAnsi="Arial" w:cs="Arial"/>
                <w:color w:val="000000" w:themeColor="text1"/>
                <w:sz w:val="18"/>
                <w:szCs w:val="18"/>
                <w:lang w:eastAsia="en-GB"/>
              </w:rPr>
              <w:t xml:space="preserve"> significant</w:t>
            </w:r>
            <w:r w:rsid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find</w:t>
            </w:r>
            <w:r w:rsidR="004D306F" w:rsidRPr="00C93D6E">
              <w:rPr>
                <w:rFonts w:ascii="Arial" w:eastAsia="Times New Roman" w:hAnsi="Arial" w:cs="Arial"/>
                <w:color w:val="000000" w:themeColor="text1"/>
                <w:sz w:val="18"/>
                <w:szCs w:val="18"/>
                <w:lang w:eastAsia="en-GB"/>
              </w:rPr>
              <w:t>ing</w:t>
            </w:r>
            <w:r w:rsidRPr="00C93D6E">
              <w:rPr>
                <w:rFonts w:ascii="Arial" w:eastAsia="Times New Roman" w:hAnsi="Arial" w:cs="Arial"/>
                <w:color w:val="000000" w:themeColor="text1"/>
                <w:sz w:val="18"/>
                <w:szCs w:val="18"/>
                <w:lang w:eastAsia="en-GB"/>
              </w:rPr>
              <w:t xml:space="preserve">s and </w:t>
            </w:r>
            <w:r w:rsidR="004E1A76" w:rsidRPr="00C93D6E">
              <w:rPr>
                <w:rFonts w:ascii="Arial" w:eastAsia="Times New Roman" w:hAnsi="Arial" w:cs="Arial"/>
                <w:color w:val="000000" w:themeColor="text1"/>
                <w:sz w:val="18"/>
                <w:szCs w:val="18"/>
                <w:lang w:eastAsia="en-GB"/>
              </w:rPr>
              <w:t>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14864335" w14:textId="6D05DE86" w:rsidR="00537E81" w:rsidRPr="00C93D6E" w:rsidRDefault="0053101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 </w:t>
            </w:r>
            <w:r w:rsidR="00537E81" w:rsidRPr="00C93D6E">
              <w:rPr>
                <w:rFonts w:ascii="Arial" w:eastAsia="Times New Roman" w:hAnsi="Arial" w:cs="Arial"/>
                <w:color w:val="FF0000"/>
                <w:sz w:val="18"/>
                <w:szCs w:val="18"/>
                <w:lang w:eastAsia="en-GB"/>
              </w:rPr>
              <w:t xml:space="preserve">Step 5 </w:t>
            </w:r>
            <w:r w:rsidR="00537E81" w:rsidRPr="00C93D6E">
              <w:rPr>
                <w:rFonts w:ascii="Arial" w:eastAsia="Times New Roman" w:hAnsi="Arial" w:cs="Arial"/>
                <w:color w:val="000000" w:themeColor="text1"/>
                <w:sz w:val="18"/>
                <w:szCs w:val="18"/>
                <w:lang w:eastAsia="en-GB"/>
              </w:rPr>
              <w:t>– Review your risk assessment and update</w:t>
            </w:r>
            <w:r w:rsidR="005D08B3" w:rsidRPr="00C93D6E">
              <w:rPr>
                <w:rFonts w:ascii="Arial" w:eastAsia="Times New Roman" w:hAnsi="Arial" w:cs="Arial"/>
                <w:color w:val="000000" w:themeColor="text1"/>
                <w:sz w:val="18"/>
                <w:szCs w:val="18"/>
                <w:lang w:eastAsia="en-GB"/>
              </w:rPr>
              <w:t xml:space="preserve"> as</w:t>
            </w:r>
            <w:r w:rsidR="00537E81" w:rsidRPr="00C93D6E">
              <w:rPr>
                <w:rFonts w:ascii="Arial" w:eastAsia="Times New Roman" w:hAnsi="Arial" w:cs="Arial"/>
                <w:color w:val="000000" w:themeColor="text1"/>
                <w:sz w:val="18"/>
                <w:szCs w:val="18"/>
                <w:lang w:eastAsia="en-GB"/>
              </w:rPr>
              <w:t xml:space="preserve"> necessary</w:t>
            </w:r>
          </w:p>
        </w:tc>
      </w:tr>
    </w:tbl>
    <w:p w14:paraId="3D5DEA39" w14:textId="1AE8D0D4" w:rsidR="00130BC5" w:rsidRDefault="00130BC5" w:rsidP="00130BC5">
      <w:pPr>
        <w:spacing w:after="0" w:line="240" w:lineRule="auto"/>
        <w:rPr>
          <w:rFonts w:ascii="Arial" w:eastAsia="Times New Roman" w:hAnsi="Arial" w:cs="Arial"/>
          <w:lang w:eastAsia="en-GB"/>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E7200A" w:rsidRPr="00881AA4" w14:paraId="4C4B5EF8" w14:textId="1ACA6C11" w:rsidTr="003F733E">
        <w:trPr>
          <w:trHeight w:val="218"/>
        </w:trPr>
        <w:tc>
          <w:tcPr>
            <w:tcW w:w="5671" w:type="dxa"/>
            <w:shd w:val="clear" w:color="auto" w:fill="EDEDED" w:themeFill="accent3" w:themeFillTint="33"/>
            <w:vAlign w:val="center"/>
          </w:tcPr>
          <w:p w14:paraId="322A8678" w14:textId="7E633582" w:rsidR="00E7200A" w:rsidRPr="00C93D6E" w:rsidRDefault="00E86DC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Dept</w:t>
            </w:r>
            <w:r w:rsidR="00143B05" w:rsidRPr="00C93D6E">
              <w:rPr>
                <w:rFonts w:ascii="Arial" w:eastAsia="Times New Roman" w:hAnsi="Arial" w:cs="Arial"/>
                <w:b/>
                <w:sz w:val="18"/>
                <w:szCs w:val="18"/>
                <w:lang w:eastAsia="en-GB"/>
              </w:rPr>
              <w:t xml:space="preserve"> </w:t>
            </w:r>
            <w:r w:rsidRPr="00C93D6E">
              <w:rPr>
                <w:rFonts w:ascii="Arial" w:eastAsia="Times New Roman" w:hAnsi="Arial" w:cs="Arial"/>
                <w:b/>
                <w:sz w:val="18"/>
                <w:szCs w:val="18"/>
                <w:lang w:eastAsia="en-GB"/>
              </w:rPr>
              <w:t xml:space="preserve">/ </w:t>
            </w:r>
            <w:r w:rsidR="00143B05" w:rsidRPr="00C93D6E">
              <w:rPr>
                <w:rFonts w:ascii="Arial" w:eastAsia="Times New Roman" w:hAnsi="Arial" w:cs="Arial"/>
                <w:b/>
                <w:sz w:val="18"/>
                <w:szCs w:val="18"/>
                <w:lang w:eastAsia="en-GB"/>
              </w:rPr>
              <w:t xml:space="preserve">Sub-Unit / </w:t>
            </w:r>
            <w:r w:rsidR="00E7200A" w:rsidRPr="00C93D6E">
              <w:rPr>
                <w:rFonts w:ascii="Arial" w:eastAsia="Times New Roman" w:hAnsi="Arial" w:cs="Arial"/>
                <w:b/>
                <w:sz w:val="18"/>
                <w:szCs w:val="18"/>
                <w:lang w:eastAsia="en-GB"/>
              </w:rPr>
              <w:t>Unit / Formation:</w:t>
            </w:r>
          </w:p>
        </w:tc>
        <w:tc>
          <w:tcPr>
            <w:tcW w:w="8557" w:type="dxa"/>
            <w:shd w:val="clear" w:color="auto" w:fill="auto"/>
            <w:vAlign w:val="center"/>
          </w:tcPr>
          <w:p w14:paraId="24758A67" w14:textId="1D3FA213"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3208" w:type="dxa"/>
            <w:shd w:val="clear" w:color="auto" w:fill="EDEDED" w:themeFill="accent3" w:themeFillTint="33"/>
            <w:vAlign w:val="center"/>
          </w:tcPr>
          <w:p w14:paraId="3EED6E54" w14:textId="202B2AC6" w:rsidR="00E7200A" w:rsidRPr="00C93D6E" w:rsidRDefault="00E7200A"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w:t>
            </w:r>
            <w:r w:rsidR="00414976" w:rsidRPr="00C93D6E">
              <w:rPr>
                <w:rFonts w:ascii="Arial" w:eastAsia="Times New Roman" w:hAnsi="Arial" w:cs="Arial"/>
                <w:b/>
                <w:sz w:val="18"/>
                <w:szCs w:val="18"/>
                <w:lang w:eastAsia="en-GB"/>
              </w:rPr>
              <w:t xml:space="preserve"> (No, Rank, Name)</w:t>
            </w:r>
            <w:r w:rsidRPr="00C93D6E">
              <w:rPr>
                <w:rFonts w:ascii="Arial" w:eastAsia="Times New Roman" w:hAnsi="Arial" w:cs="Arial"/>
                <w:b/>
                <w:sz w:val="18"/>
                <w:szCs w:val="18"/>
                <w:lang w:eastAsia="en-GB"/>
              </w:rPr>
              <w:t>:</w:t>
            </w:r>
          </w:p>
        </w:tc>
        <w:tc>
          <w:tcPr>
            <w:tcW w:w="5103" w:type="dxa"/>
          </w:tcPr>
          <w:p w14:paraId="62A07C53" w14:textId="2D396568"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r>
      <w:tr w:rsidR="00E7200A" w:rsidRPr="00881AA4" w14:paraId="21F482A4" w14:textId="41CE662D" w:rsidTr="003F733E">
        <w:trPr>
          <w:trHeight w:val="218"/>
        </w:trPr>
        <w:tc>
          <w:tcPr>
            <w:tcW w:w="5671" w:type="dxa"/>
            <w:shd w:val="clear" w:color="auto" w:fill="EDEDED" w:themeFill="accent3" w:themeFillTint="33"/>
            <w:vAlign w:val="center"/>
          </w:tcPr>
          <w:p w14:paraId="028729DD" w14:textId="2AAF3FF7" w:rsidR="00E7200A" w:rsidRPr="00C93D6E" w:rsidRDefault="00E7200A"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w:t>
            </w:r>
            <w:r w:rsidR="00414976" w:rsidRPr="00C93D6E">
              <w:rPr>
                <w:rFonts w:ascii="Arial" w:eastAsia="Times New Roman" w:hAnsi="Arial" w:cs="Arial"/>
                <w:b/>
                <w:sz w:val="18"/>
                <w:szCs w:val="18"/>
                <w:lang w:eastAsia="en-GB"/>
              </w:rPr>
              <w:t xml:space="preserve"> (SSW)</w:t>
            </w:r>
            <w:r w:rsidRPr="00C93D6E">
              <w:rPr>
                <w:rFonts w:ascii="Arial" w:eastAsia="Times New Roman" w:hAnsi="Arial" w:cs="Arial"/>
                <w:b/>
                <w:sz w:val="18"/>
                <w:szCs w:val="18"/>
                <w:lang w:eastAsia="en-GB"/>
              </w:rPr>
              <w:t xml:space="preserve"> / Exercise</w:t>
            </w:r>
            <w:r w:rsidR="00414976" w:rsidRPr="00C93D6E">
              <w:rPr>
                <w:rFonts w:ascii="Arial" w:eastAsia="Times New Roman" w:hAnsi="Arial" w:cs="Arial"/>
                <w:b/>
                <w:sz w:val="18"/>
                <w:szCs w:val="18"/>
                <w:lang w:eastAsia="en-GB"/>
              </w:rPr>
              <w:t xml:space="preserve"> (SST)</w:t>
            </w:r>
            <w:r w:rsidRPr="00C93D6E">
              <w:rPr>
                <w:rFonts w:ascii="Arial" w:eastAsia="Times New Roman" w:hAnsi="Arial" w:cs="Arial"/>
                <w:b/>
                <w:sz w:val="18"/>
                <w:szCs w:val="18"/>
                <w:lang w:eastAsia="en-GB"/>
              </w:rPr>
              <w:t>:</w:t>
            </w:r>
          </w:p>
        </w:tc>
        <w:tc>
          <w:tcPr>
            <w:tcW w:w="8557" w:type="dxa"/>
            <w:shd w:val="clear" w:color="auto" w:fill="auto"/>
            <w:vAlign w:val="center"/>
          </w:tcPr>
          <w:p w14:paraId="165DA7A1" w14:textId="65CEB84C" w:rsidR="00E7200A" w:rsidRPr="00C93D6E" w:rsidRDefault="005A4FD2"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Army Rugby </w:t>
            </w:r>
          </w:p>
        </w:tc>
        <w:tc>
          <w:tcPr>
            <w:tcW w:w="3208" w:type="dxa"/>
            <w:shd w:val="clear" w:color="auto" w:fill="EDEDED" w:themeFill="accent3" w:themeFillTint="33"/>
            <w:vAlign w:val="center"/>
          </w:tcPr>
          <w:p w14:paraId="7FFDF2B1" w14:textId="1F7ED9D6" w:rsidR="00E7200A" w:rsidRPr="00C93D6E"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103" w:type="dxa"/>
          </w:tcPr>
          <w:p w14:paraId="2632A703" w14:textId="0DF40A98"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r>
      <w:tr w:rsidR="00E7200A" w:rsidRPr="00881AA4" w14:paraId="1CC604CC" w14:textId="003DEFB1" w:rsidTr="003F733E">
        <w:trPr>
          <w:trHeight w:val="205"/>
        </w:trPr>
        <w:tc>
          <w:tcPr>
            <w:tcW w:w="5671" w:type="dxa"/>
            <w:shd w:val="clear" w:color="auto" w:fill="EDEDED" w:themeFill="accent3" w:themeFillTint="33"/>
            <w:vAlign w:val="center"/>
          </w:tcPr>
          <w:p w14:paraId="3C448C12" w14:textId="5F95AE25" w:rsidR="00E7200A" w:rsidRPr="00C93D6E" w:rsidRDefault="00F9799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Generic </w:t>
            </w:r>
            <w:r w:rsidR="00143B05" w:rsidRPr="00C93D6E">
              <w:rPr>
                <w:rFonts w:ascii="Arial" w:eastAsia="Times New Roman" w:hAnsi="Arial" w:cs="Arial"/>
                <w:b/>
                <w:sz w:val="18"/>
                <w:szCs w:val="18"/>
                <w:lang w:eastAsia="en-GB"/>
              </w:rPr>
              <w:t xml:space="preserve">or Specific </w:t>
            </w:r>
            <w:r w:rsidRPr="00C93D6E">
              <w:rPr>
                <w:rFonts w:ascii="Arial" w:eastAsia="Times New Roman" w:hAnsi="Arial" w:cs="Arial"/>
                <w:b/>
                <w:sz w:val="18"/>
                <w:szCs w:val="18"/>
                <w:lang w:eastAsia="en-GB"/>
              </w:rPr>
              <w:t>Risk Assessment:</w:t>
            </w:r>
          </w:p>
        </w:tc>
        <w:tc>
          <w:tcPr>
            <w:tcW w:w="8557" w:type="dxa"/>
            <w:shd w:val="clear" w:color="auto" w:fill="auto"/>
            <w:vAlign w:val="center"/>
          </w:tcPr>
          <w:p w14:paraId="2CBE54C0" w14:textId="4404A048" w:rsidR="00E7200A" w:rsidRPr="00C93D6E" w:rsidRDefault="005A4FD2"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Specific</w:t>
            </w:r>
          </w:p>
        </w:tc>
        <w:tc>
          <w:tcPr>
            <w:tcW w:w="3208" w:type="dxa"/>
            <w:shd w:val="clear" w:color="auto" w:fill="EDEDED" w:themeFill="accent3" w:themeFillTint="33"/>
            <w:vAlign w:val="center"/>
          </w:tcPr>
          <w:p w14:paraId="5C842C98" w14:textId="52C713A9" w:rsidR="00E7200A" w:rsidRPr="00C93D6E"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103" w:type="dxa"/>
          </w:tcPr>
          <w:p w14:paraId="6321055B" w14:textId="66472B74"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r>
      <w:tr w:rsidR="00DD3724" w:rsidRPr="00881AA4" w14:paraId="4FCA225D" w14:textId="04D76CC6" w:rsidTr="003F733E">
        <w:trPr>
          <w:trHeight w:val="218"/>
        </w:trPr>
        <w:tc>
          <w:tcPr>
            <w:tcW w:w="5671" w:type="dxa"/>
            <w:shd w:val="clear" w:color="auto" w:fill="EDEDED" w:themeFill="accent3" w:themeFillTint="33"/>
            <w:vAlign w:val="center"/>
          </w:tcPr>
          <w:p w14:paraId="73B2BEAD" w14:textId="21E4B08B" w:rsidR="00DD3724" w:rsidRPr="00C93D6E"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14:paraId="0008360E" w14:textId="1DCE6E0D" w:rsidR="00DD3724" w:rsidRPr="00C93D6E" w:rsidRDefault="005A4FD2"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Army Rugby Union guidelines, RFU Regulations</w:t>
            </w:r>
          </w:p>
        </w:tc>
        <w:tc>
          <w:tcPr>
            <w:tcW w:w="3208" w:type="dxa"/>
            <w:shd w:val="clear" w:color="auto" w:fill="EDEDED" w:themeFill="accent3" w:themeFillTint="33"/>
            <w:vAlign w:val="center"/>
          </w:tcPr>
          <w:p w14:paraId="0701A672" w14:textId="4ACC130C" w:rsidR="00DD3724" w:rsidRPr="00C93D6E"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for GRA</w:t>
            </w:r>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103" w:type="dxa"/>
            <w:shd w:val="clear" w:color="auto" w:fill="auto"/>
            <w:vAlign w:val="center"/>
          </w:tcPr>
          <w:p w14:paraId="57749B54" w14:textId="5704C944" w:rsidR="00DD3724" w:rsidRPr="00C93D6E" w:rsidRDefault="00FE312D"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 year or on a change.</w:t>
            </w:r>
          </w:p>
        </w:tc>
      </w:tr>
    </w:tbl>
    <w:p w14:paraId="38AE2100" w14:textId="77777777" w:rsidR="00130BC5" w:rsidRDefault="00130BC5" w:rsidP="00130BC5">
      <w:pPr>
        <w:spacing w:after="0" w:line="240" w:lineRule="auto"/>
        <w:rPr>
          <w:rFonts w:ascii="Arial" w:eastAsia="Times New Roman" w:hAnsi="Arial" w:cs="Arial"/>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1276"/>
        <w:gridCol w:w="1701"/>
        <w:gridCol w:w="2268"/>
        <w:gridCol w:w="4394"/>
        <w:gridCol w:w="992"/>
        <w:gridCol w:w="851"/>
        <w:gridCol w:w="850"/>
        <w:gridCol w:w="1843"/>
        <w:gridCol w:w="2551"/>
        <w:gridCol w:w="993"/>
        <w:gridCol w:w="992"/>
        <w:gridCol w:w="850"/>
        <w:gridCol w:w="2410"/>
      </w:tblGrid>
      <w:tr w:rsidR="00C93D6E" w:rsidRPr="00634920" w14:paraId="6AAE304D" w14:textId="77777777" w:rsidTr="00FE312D">
        <w:trPr>
          <w:trHeight w:val="271"/>
          <w:tblHeader/>
        </w:trPr>
        <w:tc>
          <w:tcPr>
            <w:tcW w:w="710" w:type="dxa"/>
            <w:shd w:val="clear" w:color="auto" w:fill="auto"/>
            <w:vAlign w:val="center"/>
          </w:tcPr>
          <w:p w14:paraId="4791BD64" w14:textId="7EB73488"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(a)</w:t>
            </w:r>
          </w:p>
        </w:tc>
        <w:tc>
          <w:tcPr>
            <w:tcW w:w="1276" w:type="dxa"/>
            <w:shd w:val="clear" w:color="auto" w:fill="auto"/>
            <w:vAlign w:val="center"/>
          </w:tcPr>
          <w:p w14:paraId="3D1B6D8F" w14:textId="3D6FD5D4"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(b)</w:t>
            </w:r>
          </w:p>
        </w:tc>
        <w:tc>
          <w:tcPr>
            <w:tcW w:w="1701" w:type="dxa"/>
            <w:shd w:val="clear" w:color="auto" w:fill="auto"/>
            <w:vAlign w:val="center"/>
          </w:tcPr>
          <w:p w14:paraId="6046E4AF" w14:textId="066B0DF2"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(c)</w:t>
            </w:r>
          </w:p>
        </w:tc>
        <w:tc>
          <w:tcPr>
            <w:tcW w:w="2268" w:type="dxa"/>
            <w:shd w:val="clear" w:color="auto" w:fill="auto"/>
            <w:vAlign w:val="center"/>
          </w:tcPr>
          <w:p w14:paraId="1ABFF055" w14:textId="5402ADEB"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(d)</w:t>
            </w:r>
          </w:p>
        </w:tc>
        <w:tc>
          <w:tcPr>
            <w:tcW w:w="4394" w:type="dxa"/>
            <w:shd w:val="clear" w:color="auto" w:fill="auto"/>
            <w:vAlign w:val="center"/>
          </w:tcPr>
          <w:p w14:paraId="5073AFCA" w14:textId="05D6E246"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(e)</w:t>
            </w:r>
          </w:p>
        </w:tc>
        <w:tc>
          <w:tcPr>
            <w:tcW w:w="992" w:type="dxa"/>
            <w:shd w:val="clear" w:color="auto" w:fill="auto"/>
            <w:vAlign w:val="center"/>
          </w:tcPr>
          <w:p w14:paraId="012BBA18" w14:textId="1FB33900"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(f)</w:t>
            </w:r>
          </w:p>
        </w:tc>
        <w:tc>
          <w:tcPr>
            <w:tcW w:w="851" w:type="dxa"/>
            <w:shd w:val="clear" w:color="auto" w:fill="auto"/>
            <w:vAlign w:val="center"/>
          </w:tcPr>
          <w:p w14:paraId="058ED8CE" w14:textId="399E76DD"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(g)</w:t>
            </w:r>
          </w:p>
        </w:tc>
        <w:tc>
          <w:tcPr>
            <w:tcW w:w="850" w:type="dxa"/>
            <w:shd w:val="clear" w:color="auto" w:fill="auto"/>
            <w:vAlign w:val="center"/>
          </w:tcPr>
          <w:p w14:paraId="541FFF26" w14:textId="0F42C92A"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(h)</w:t>
            </w:r>
          </w:p>
        </w:tc>
        <w:tc>
          <w:tcPr>
            <w:tcW w:w="1843" w:type="dxa"/>
            <w:shd w:val="clear" w:color="auto" w:fill="auto"/>
            <w:vAlign w:val="center"/>
          </w:tcPr>
          <w:p w14:paraId="76FC05DF" w14:textId="002EB8DB"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i</w:t>
            </w:r>
            <w:r w:rsidRPr="00634920">
              <w:rPr>
                <w:rFonts w:ascii="Arial" w:eastAsia="Times New Roman" w:hAnsi="Arial" w:cs="Arial"/>
                <w:bCs/>
                <w:sz w:val="18"/>
                <w:szCs w:val="18"/>
                <w:lang w:eastAsia="en-GB"/>
              </w:rPr>
              <w:t>)</w:t>
            </w:r>
          </w:p>
        </w:tc>
        <w:tc>
          <w:tcPr>
            <w:tcW w:w="2551" w:type="dxa"/>
            <w:shd w:val="clear" w:color="auto" w:fill="auto"/>
            <w:vAlign w:val="center"/>
          </w:tcPr>
          <w:p w14:paraId="1F072229" w14:textId="25FE9DE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j</w:t>
            </w:r>
            <w:r w:rsidRPr="00634920">
              <w:rPr>
                <w:rFonts w:ascii="Arial" w:eastAsia="Times New Roman" w:hAnsi="Arial" w:cs="Arial"/>
                <w:bCs/>
                <w:sz w:val="18"/>
                <w:szCs w:val="18"/>
                <w:lang w:eastAsia="en-GB"/>
              </w:rPr>
              <w:t>)</w:t>
            </w:r>
          </w:p>
        </w:tc>
        <w:tc>
          <w:tcPr>
            <w:tcW w:w="993" w:type="dxa"/>
            <w:shd w:val="clear" w:color="auto" w:fill="auto"/>
            <w:vAlign w:val="center"/>
          </w:tcPr>
          <w:p w14:paraId="46172386" w14:textId="76CADC54"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k</w:t>
            </w:r>
            <w:r w:rsidRPr="00634920">
              <w:rPr>
                <w:rFonts w:ascii="Arial" w:eastAsia="Times New Roman" w:hAnsi="Arial" w:cs="Arial"/>
                <w:sz w:val="18"/>
                <w:szCs w:val="18"/>
                <w:lang w:eastAsia="en-GB"/>
              </w:rPr>
              <w:t>)</w:t>
            </w:r>
          </w:p>
        </w:tc>
        <w:tc>
          <w:tcPr>
            <w:tcW w:w="992" w:type="dxa"/>
            <w:shd w:val="clear" w:color="auto" w:fill="auto"/>
            <w:vAlign w:val="center"/>
          </w:tcPr>
          <w:p w14:paraId="00BAB40F" w14:textId="6DDAB99F"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l</w:t>
            </w:r>
            <w:r w:rsidRPr="00634920">
              <w:rPr>
                <w:rFonts w:ascii="Arial" w:eastAsia="Times New Roman" w:hAnsi="Arial" w:cs="Arial"/>
                <w:sz w:val="18"/>
                <w:szCs w:val="18"/>
                <w:lang w:eastAsia="en-GB"/>
              </w:rPr>
              <w:t>)</w:t>
            </w:r>
          </w:p>
        </w:tc>
        <w:tc>
          <w:tcPr>
            <w:tcW w:w="850" w:type="dxa"/>
            <w:shd w:val="clear" w:color="auto" w:fill="auto"/>
            <w:vAlign w:val="center"/>
          </w:tcPr>
          <w:p w14:paraId="3D88E33C" w14:textId="2C639509"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m</w:t>
            </w:r>
            <w:r w:rsidRPr="00634920">
              <w:rPr>
                <w:rFonts w:ascii="Arial" w:eastAsia="Times New Roman" w:hAnsi="Arial" w:cs="Arial"/>
                <w:sz w:val="18"/>
                <w:szCs w:val="18"/>
                <w:lang w:eastAsia="en-GB"/>
              </w:rPr>
              <w:t>)</w:t>
            </w:r>
          </w:p>
        </w:tc>
        <w:tc>
          <w:tcPr>
            <w:tcW w:w="2410" w:type="dxa"/>
            <w:shd w:val="clear" w:color="auto" w:fill="auto"/>
            <w:vAlign w:val="center"/>
          </w:tcPr>
          <w:p w14:paraId="47823EC0" w14:textId="11C0AD18"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n</w:t>
            </w:r>
            <w:r w:rsidRPr="00634920">
              <w:rPr>
                <w:rFonts w:ascii="Arial" w:eastAsia="Times New Roman" w:hAnsi="Arial" w:cs="Arial"/>
                <w:sz w:val="18"/>
                <w:szCs w:val="18"/>
                <w:lang w:eastAsia="en-GB"/>
              </w:rPr>
              <w:t>)</w:t>
            </w:r>
          </w:p>
        </w:tc>
      </w:tr>
      <w:tr w:rsidR="00C93D6E" w:rsidRPr="00634920" w14:paraId="5C043899" w14:textId="77777777" w:rsidTr="00FE312D">
        <w:trPr>
          <w:trHeight w:val="271"/>
          <w:tblHeader/>
        </w:trPr>
        <w:tc>
          <w:tcPr>
            <w:tcW w:w="710" w:type="dxa"/>
            <w:vMerge w:val="restart"/>
            <w:shd w:val="clear" w:color="auto" w:fill="E7E6E6" w:themeFill="background2"/>
          </w:tcPr>
          <w:p w14:paraId="79A98019" w14:textId="0C68E043"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Ref</w:t>
            </w:r>
          </w:p>
        </w:tc>
        <w:tc>
          <w:tcPr>
            <w:tcW w:w="1276" w:type="dxa"/>
            <w:vMerge w:val="restart"/>
            <w:shd w:val="clear" w:color="auto" w:fill="E7E6E6" w:themeFill="background2"/>
          </w:tcPr>
          <w:p w14:paraId="76A42F66" w14:textId="2875F955"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Activity / element</w:t>
            </w:r>
          </w:p>
          <w:p w14:paraId="13BB40B0" w14:textId="25B3EACE"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1a)</w:t>
            </w:r>
          </w:p>
        </w:tc>
        <w:tc>
          <w:tcPr>
            <w:tcW w:w="1701" w:type="dxa"/>
            <w:vMerge w:val="restart"/>
            <w:shd w:val="clear" w:color="auto" w:fill="E7E6E6" w:themeFill="background2"/>
          </w:tcPr>
          <w:p w14:paraId="11AD5152" w14:textId="61F71CFE"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Hazards identified</w:t>
            </w:r>
          </w:p>
          <w:p w14:paraId="41155ECD" w14:textId="5CDE4E9C"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color w:val="FF0000"/>
                <w:sz w:val="18"/>
                <w:szCs w:val="18"/>
                <w:lang w:eastAsia="en-GB"/>
              </w:rPr>
              <w:t>(Step 1b)</w:t>
            </w:r>
            <w:r w:rsidRPr="00634920">
              <w:rPr>
                <w:rFonts w:ascii="Arial" w:eastAsia="Times New Roman" w:hAnsi="Arial" w:cs="Arial"/>
                <w:b/>
                <w:sz w:val="18"/>
                <w:szCs w:val="18"/>
                <w:lang w:eastAsia="en-GB"/>
              </w:rPr>
              <w:br/>
            </w:r>
          </w:p>
        </w:tc>
        <w:tc>
          <w:tcPr>
            <w:tcW w:w="2268" w:type="dxa"/>
            <w:vMerge w:val="restart"/>
            <w:shd w:val="clear" w:color="auto" w:fill="E7E6E6" w:themeFill="background2"/>
          </w:tcPr>
          <w:p w14:paraId="65006165"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
                <w:sz w:val="18"/>
                <w:szCs w:val="18"/>
                <w:lang w:eastAsia="en-GB"/>
              </w:rPr>
              <w:t>Who or what might be harmed and how</w:t>
            </w:r>
            <w:r w:rsidRPr="00634920">
              <w:rPr>
                <w:rFonts w:ascii="Arial" w:eastAsia="Times New Roman" w:hAnsi="Arial" w:cs="Arial"/>
                <w:sz w:val="18"/>
                <w:szCs w:val="18"/>
                <w:lang w:eastAsia="en-GB"/>
              </w:rPr>
              <w:t xml:space="preserve">, </w:t>
            </w:r>
            <w:proofErr w:type="gramStart"/>
            <w:r w:rsidRPr="00634920">
              <w:rPr>
                <w:rFonts w:ascii="Arial" w:eastAsia="Times New Roman" w:hAnsi="Arial" w:cs="Arial"/>
                <w:sz w:val="18"/>
                <w:szCs w:val="18"/>
                <w:lang w:eastAsia="en-GB"/>
              </w:rPr>
              <w:t>e.g.</w:t>
            </w:r>
            <w:proofErr w:type="gramEnd"/>
          </w:p>
          <w:p w14:paraId="50B858F3" w14:textId="26952FFA"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Military personnel - fatality</w:t>
            </w:r>
          </w:p>
          <w:p w14:paraId="66FC1CAC" w14:textId="04032528"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Civ staff / contractors - injury</w:t>
            </w:r>
          </w:p>
          <w:p w14:paraId="73BFE6FD" w14:textId="14CEE27A"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General public - injury</w:t>
            </w:r>
            <w:r w:rsidRPr="00634920">
              <w:rPr>
                <w:rFonts w:ascii="Arial" w:eastAsia="Times New Roman" w:hAnsi="Arial" w:cs="Arial"/>
                <w:sz w:val="18"/>
                <w:szCs w:val="18"/>
                <w:lang w:eastAsia="en-GB"/>
              </w:rPr>
              <w:br/>
              <w:t>• Environment - spill</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2)</w:t>
            </w:r>
          </w:p>
        </w:tc>
        <w:tc>
          <w:tcPr>
            <w:tcW w:w="4394" w:type="dxa"/>
            <w:vMerge w:val="restart"/>
            <w:shd w:val="clear" w:color="auto" w:fill="E7E6E6" w:themeFill="background2"/>
          </w:tcPr>
          <w:p w14:paraId="240D7FE8" w14:textId="6573A94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Existing control measures</w:t>
            </w:r>
          </w:p>
          <w:p w14:paraId="34F0B4D5" w14:textId="5B4B79C3"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3a)</w:t>
            </w:r>
          </w:p>
        </w:tc>
        <w:tc>
          <w:tcPr>
            <w:tcW w:w="2693" w:type="dxa"/>
            <w:gridSpan w:val="3"/>
            <w:shd w:val="clear" w:color="auto" w:fill="D0CECE" w:themeFill="background2" w:themeFillShade="E6"/>
          </w:tcPr>
          <w:p w14:paraId="2CE1293F" w14:textId="22A6C17B"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Assessment with </w:t>
            </w:r>
            <w:r w:rsidRPr="00634920">
              <w:rPr>
                <w:rFonts w:ascii="Arial" w:eastAsia="Times New Roman" w:hAnsi="Arial" w:cs="Arial"/>
                <w:b/>
                <w:sz w:val="18"/>
                <w:szCs w:val="18"/>
                <w:lang w:eastAsia="en-GB"/>
              </w:rPr>
              <w:br/>
              <w:t>existing controls</w:t>
            </w:r>
          </w:p>
        </w:tc>
        <w:tc>
          <w:tcPr>
            <w:tcW w:w="1843" w:type="dxa"/>
            <w:vMerge w:val="restart"/>
            <w:shd w:val="clear" w:color="auto" w:fill="E7E6E6" w:themeFill="background2"/>
          </w:tcPr>
          <w:p w14:paraId="5B9E5575" w14:textId="257DC21A" w:rsidR="00F534AA" w:rsidRPr="00634920"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Is residual risk acceptable in the context of risk appetite for the activity?</w:t>
            </w:r>
            <w:r w:rsidR="00A74330"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(Yes / No)</w:t>
            </w:r>
            <w:r w:rsidR="00360EB7" w:rsidRPr="00634920">
              <w:rPr>
                <w:rFonts w:ascii="Arial" w:eastAsia="Times New Roman" w:hAnsi="Arial" w:cs="Arial"/>
                <w:b/>
                <w:sz w:val="18"/>
                <w:szCs w:val="18"/>
                <w:lang w:eastAsia="en-GB"/>
              </w:rPr>
              <w:t xml:space="preserve"> – Refer to </w:t>
            </w:r>
            <w:r w:rsidR="00E044F5" w:rsidRPr="00634920">
              <w:rPr>
                <w:rFonts w:ascii="Arial" w:eastAsia="Times New Roman" w:hAnsi="Arial" w:cs="Arial"/>
                <w:b/>
                <w:sz w:val="18"/>
                <w:szCs w:val="18"/>
                <w:lang w:eastAsia="en-GB"/>
              </w:rPr>
              <w:t xml:space="preserve">Risk Score </w:t>
            </w:r>
            <w:r w:rsidR="00BC2AC1" w:rsidRPr="00634920">
              <w:rPr>
                <w:rFonts w:ascii="Arial" w:eastAsia="Times New Roman" w:hAnsi="Arial" w:cs="Arial"/>
                <w:b/>
                <w:sz w:val="18"/>
                <w:szCs w:val="18"/>
                <w:lang w:eastAsia="en-GB"/>
              </w:rPr>
              <w:t>Calculation above</w:t>
            </w:r>
            <w:r w:rsidR="00360EB7"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00076D17" w:rsidRPr="00634920">
              <w:rPr>
                <w:rFonts w:ascii="Arial" w:eastAsia="Times New Roman" w:hAnsi="Arial" w:cs="Arial"/>
                <w:i/>
                <w:sz w:val="18"/>
                <w:szCs w:val="18"/>
                <w:lang w:eastAsia="en-GB"/>
              </w:rPr>
              <w:t>If Yes, move to column (n). I</w:t>
            </w:r>
            <w:r w:rsidR="00A74330" w:rsidRPr="00634920">
              <w:rPr>
                <w:rFonts w:ascii="Arial" w:eastAsia="Times New Roman" w:hAnsi="Arial" w:cs="Arial"/>
                <w:i/>
                <w:sz w:val="18"/>
                <w:szCs w:val="18"/>
                <w:lang w:eastAsia="en-GB"/>
              </w:rPr>
              <w:t xml:space="preserve">f No, identify </w:t>
            </w:r>
            <w:r w:rsidR="0077577C" w:rsidRPr="00634920">
              <w:rPr>
                <w:rFonts w:ascii="Arial" w:eastAsia="Times New Roman" w:hAnsi="Arial" w:cs="Arial"/>
                <w:i/>
                <w:sz w:val="18"/>
                <w:szCs w:val="18"/>
                <w:lang w:eastAsia="en-GB"/>
              </w:rPr>
              <w:br/>
            </w:r>
            <w:r w:rsidR="00A74330" w:rsidRPr="00634920">
              <w:rPr>
                <w:rFonts w:ascii="Arial" w:eastAsia="Times New Roman" w:hAnsi="Arial" w:cs="Arial"/>
                <w:i/>
                <w:sz w:val="18"/>
                <w:szCs w:val="18"/>
                <w:lang w:eastAsia="en-GB"/>
              </w:rPr>
              <w:t>additional controls</w:t>
            </w:r>
            <w:r w:rsidR="00A74330" w:rsidRPr="00634920">
              <w:rPr>
                <w:rFonts w:ascii="Arial" w:eastAsia="Times New Roman" w:hAnsi="Arial" w:cs="Arial"/>
                <w:sz w:val="18"/>
                <w:szCs w:val="18"/>
                <w:lang w:eastAsia="en-GB"/>
              </w:rPr>
              <w:br/>
            </w:r>
            <w:r w:rsidR="00A74330" w:rsidRPr="00634920">
              <w:rPr>
                <w:rFonts w:ascii="Arial" w:eastAsia="Times New Roman" w:hAnsi="Arial" w:cs="Arial"/>
                <w:color w:val="FF0000"/>
                <w:sz w:val="18"/>
                <w:szCs w:val="18"/>
                <w:lang w:eastAsia="en-GB"/>
              </w:rPr>
              <w:t>(Step 3e)</w:t>
            </w:r>
            <w:r w:rsidRPr="00634920">
              <w:rPr>
                <w:rFonts w:ascii="Arial" w:eastAsia="Times New Roman" w:hAnsi="Arial" w:cs="Arial"/>
                <w:b/>
                <w:sz w:val="18"/>
                <w:szCs w:val="18"/>
                <w:lang w:eastAsia="en-GB"/>
              </w:rPr>
              <w:t xml:space="preserve"> </w:t>
            </w:r>
          </w:p>
        </w:tc>
        <w:tc>
          <w:tcPr>
            <w:tcW w:w="2551" w:type="dxa"/>
            <w:vMerge w:val="restart"/>
            <w:shd w:val="clear" w:color="auto" w:fill="E7E6E6" w:themeFill="background2"/>
          </w:tcPr>
          <w:p w14:paraId="4C609160" w14:textId="0FA54CAD"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Reasonable additional controls that can be implemented to reduce risk </w:t>
            </w:r>
            <w:r w:rsidR="0077577C"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to ALARP</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f</w:t>
            </w:r>
            <w:r w:rsidRPr="00634920">
              <w:rPr>
                <w:rFonts w:ascii="Arial" w:eastAsia="Times New Roman" w:hAnsi="Arial" w:cs="Arial"/>
                <w:color w:val="FF0000"/>
                <w:sz w:val="18"/>
                <w:szCs w:val="18"/>
                <w:lang w:eastAsia="en-GB"/>
              </w:rPr>
              <w:t>)</w:t>
            </w:r>
          </w:p>
        </w:tc>
        <w:tc>
          <w:tcPr>
            <w:tcW w:w="2835" w:type="dxa"/>
            <w:gridSpan w:val="3"/>
            <w:shd w:val="clear" w:color="auto" w:fill="D0CECE" w:themeFill="background2" w:themeFillShade="E6"/>
            <w:vAlign w:val="center"/>
          </w:tcPr>
          <w:p w14:paraId="412F8601" w14:textId="79CF4136"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Reassessment with additional </w:t>
            </w:r>
            <w:r w:rsidRPr="00634920">
              <w:rPr>
                <w:rFonts w:ascii="Arial" w:eastAsia="Times New Roman" w:hAnsi="Arial" w:cs="Arial"/>
                <w:b/>
                <w:sz w:val="18"/>
                <w:szCs w:val="18"/>
                <w:lang w:eastAsia="en-GB"/>
              </w:rPr>
              <w:br/>
              <w:t>control measures</w:t>
            </w:r>
          </w:p>
        </w:tc>
        <w:tc>
          <w:tcPr>
            <w:tcW w:w="2410" w:type="dxa"/>
            <w:vMerge w:val="restart"/>
            <w:shd w:val="clear" w:color="auto" w:fill="E7E6E6" w:themeFill="background2"/>
          </w:tcPr>
          <w:p w14:paraId="2411DAD1" w14:textId="20963852" w:rsidR="00F534AA" w:rsidRPr="00634920"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List required action(s) </w:t>
            </w:r>
            <w:r w:rsidRPr="00634920">
              <w:rPr>
                <w:rFonts w:ascii="Arial" w:eastAsia="Times New Roman" w:hAnsi="Arial" w:cs="Arial"/>
                <w:b/>
                <w:sz w:val="18"/>
                <w:szCs w:val="18"/>
                <w:lang w:eastAsia="en-GB"/>
              </w:rPr>
              <w:br/>
              <w:t>to instigate controls</w:t>
            </w:r>
            <w:r w:rsidR="00F534AA" w:rsidRPr="00634920">
              <w:rPr>
                <w:rFonts w:ascii="Arial" w:eastAsia="Times New Roman" w:hAnsi="Arial" w:cs="Arial"/>
                <w:b/>
                <w:sz w:val="18"/>
                <w:szCs w:val="18"/>
                <w:lang w:eastAsia="en-GB"/>
              </w:rPr>
              <w:br/>
            </w:r>
            <w:r w:rsidR="00F534AA" w:rsidRPr="00634920">
              <w:rPr>
                <w:rFonts w:ascii="Arial" w:eastAsia="Times New Roman" w:hAnsi="Arial" w:cs="Arial"/>
                <w:color w:val="FF0000"/>
                <w:sz w:val="18"/>
                <w:szCs w:val="18"/>
                <w:lang w:eastAsia="en-GB"/>
              </w:rPr>
              <w:t>(Step 3</w:t>
            </w:r>
            <w:r w:rsidRPr="00634920">
              <w:rPr>
                <w:rFonts w:ascii="Arial" w:eastAsia="Times New Roman" w:hAnsi="Arial" w:cs="Arial"/>
                <w:color w:val="FF0000"/>
                <w:sz w:val="18"/>
                <w:szCs w:val="18"/>
                <w:lang w:eastAsia="en-GB"/>
              </w:rPr>
              <w:t>j</w:t>
            </w:r>
            <w:r w:rsidR="00F534AA" w:rsidRPr="00634920">
              <w:rPr>
                <w:rFonts w:ascii="Arial" w:eastAsia="Times New Roman" w:hAnsi="Arial" w:cs="Arial"/>
                <w:color w:val="FF0000"/>
                <w:sz w:val="18"/>
                <w:szCs w:val="18"/>
                <w:lang w:eastAsia="en-GB"/>
              </w:rPr>
              <w:t>)</w:t>
            </w:r>
          </w:p>
        </w:tc>
      </w:tr>
      <w:tr w:rsidR="00C93D6E" w:rsidRPr="00634920" w14:paraId="46C468E6" w14:textId="77777777" w:rsidTr="00FE312D">
        <w:trPr>
          <w:trHeight w:val="1410"/>
          <w:tblHeader/>
        </w:trPr>
        <w:tc>
          <w:tcPr>
            <w:tcW w:w="710" w:type="dxa"/>
            <w:vMerge/>
            <w:shd w:val="clear" w:color="auto" w:fill="auto"/>
          </w:tcPr>
          <w:p w14:paraId="7800D3E9"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276" w:type="dxa"/>
            <w:vMerge/>
            <w:shd w:val="clear" w:color="auto" w:fill="auto"/>
          </w:tcPr>
          <w:p w14:paraId="52CE8782"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701" w:type="dxa"/>
            <w:vMerge/>
            <w:shd w:val="clear" w:color="auto" w:fill="auto"/>
          </w:tcPr>
          <w:p w14:paraId="5831556D"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14:paraId="77A71035"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4394" w:type="dxa"/>
            <w:vMerge/>
            <w:shd w:val="clear" w:color="auto" w:fill="auto"/>
          </w:tcPr>
          <w:p w14:paraId="5F25CABF"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2" w:type="dxa"/>
            <w:shd w:val="clear" w:color="auto" w:fill="E7E6E6" w:themeFill="background2"/>
          </w:tcPr>
          <w:p w14:paraId="47DFE737" w14:textId="7F4EBE38"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3b)</w:t>
            </w:r>
          </w:p>
        </w:tc>
        <w:tc>
          <w:tcPr>
            <w:tcW w:w="851" w:type="dxa"/>
            <w:shd w:val="clear" w:color="auto" w:fill="E7E6E6" w:themeFill="background2"/>
          </w:tcPr>
          <w:p w14:paraId="73B5FD0C" w14:textId="747155B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 xml:space="preserve">(1 to 5) </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3c)</w:t>
            </w:r>
          </w:p>
        </w:tc>
        <w:tc>
          <w:tcPr>
            <w:tcW w:w="850" w:type="dxa"/>
            <w:shd w:val="clear" w:color="auto" w:fill="E7E6E6" w:themeFill="background2"/>
            <w:tcMar>
              <w:left w:w="0" w:type="dxa"/>
              <w:right w:w="0" w:type="dxa"/>
            </w:tcMar>
          </w:tcPr>
          <w:p w14:paraId="27B9ADEC" w14:textId="6ADDA939"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3d)</w:t>
            </w:r>
          </w:p>
        </w:tc>
        <w:tc>
          <w:tcPr>
            <w:tcW w:w="1843" w:type="dxa"/>
            <w:vMerge/>
            <w:shd w:val="clear" w:color="auto" w:fill="auto"/>
          </w:tcPr>
          <w:p w14:paraId="39F3068B"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551" w:type="dxa"/>
            <w:vMerge/>
            <w:shd w:val="clear" w:color="auto" w:fill="auto"/>
          </w:tcPr>
          <w:p w14:paraId="781419F5" w14:textId="020CA3C2"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shd w:val="clear" w:color="auto" w:fill="E7E6E6" w:themeFill="background2"/>
          </w:tcPr>
          <w:p w14:paraId="3634BC9F" w14:textId="64D01DDF"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g</w:t>
            </w:r>
            <w:r w:rsidRPr="00634920">
              <w:rPr>
                <w:rFonts w:ascii="Arial" w:eastAsia="Times New Roman" w:hAnsi="Arial" w:cs="Arial"/>
                <w:color w:val="FF0000"/>
                <w:sz w:val="18"/>
                <w:szCs w:val="18"/>
                <w:lang w:eastAsia="en-GB"/>
              </w:rPr>
              <w:t>)</w:t>
            </w:r>
          </w:p>
        </w:tc>
        <w:tc>
          <w:tcPr>
            <w:tcW w:w="992" w:type="dxa"/>
            <w:shd w:val="clear" w:color="auto" w:fill="E7E6E6" w:themeFill="background2"/>
          </w:tcPr>
          <w:p w14:paraId="2034F9E7" w14:textId="49962DD9"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h</w:t>
            </w:r>
            <w:r w:rsidRPr="00634920">
              <w:rPr>
                <w:rFonts w:ascii="Arial" w:eastAsia="Times New Roman" w:hAnsi="Arial" w:cs="Arial"/>
                <w:color w:val="FF0000"/>
                <w:sz w:val="18"/>
                <w:szCs w:val="18"/>
                <w:lang w:eastAsia="en-GB"/>
              </w:rPr>
              <w:t>)</w:t>
            </w:r>
          </w:p>
        </w:tc>
        <w:tc>
          <w:tcPr>
            <w:tcW w:w="850" w:type="dxa"/>
            <w:shd w:val="clear" w:color="auto" w:fill="E7E6E6" w:themeFill="background2"/>
          </w:tcPr>
          <w:p w14:paraId="30B2E05A" w14:textId="0E9AF54E"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8C7D5F" w:rsidRPr="00634920">
              <w:rPr>
                <w:rFonts w:ascii="Arial" w:eastAsia="Times New Roman" w:hAnsi="Arial" w:cs="Arial"/>
                <w:color w:val="FF0000"/>
                <w:sz w:val="18"/>
                <w:szCs w:val="18"/>
                <w:lang w:eastAsia="en-GB"/>
              </w:rPr>
              <w:t>i</w:t>
            </w:r>
            <w:r w:rsidRPr="00634920">
              <w:rPr>
                <w:rFonts w:ascii="Arial" w:eastAsia="Times New Roman" w:hAnsi="Arial" w:cs="Arial"/>
                <w:color w:val="FF0000"/>
                <w:sz w:val="18"/>
                <w:szCs w:val="18"/>
                <w:lang w:eastAsia="en-GB"/>
              </w:rPr>
              <w:t>)</w:t>
            </w:r>
          </w:p>
        </w:tc>
        <w:tc>
          <w:tcPr>
            <w:tcW w:w="2410" w:type="dxa"/>
            <w:vMerge/>
            <w:shd w:val="clear" w:color="auto" w:fill="auto"/>
          </w:tcPr>
          <w:p w14:paraId="5955AC6B"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C93D6E" w:rsidRPr="00634920" w14:paraId="69A6BD78" w14:textId="77777777" w:rsidTr="00FE312D">
        <w:trPr>
          <w:trHeight w:val="13"/>
        </w:trPr>
        <w:tc>
          <w:tcPr>
            <w:tcW w:w="710" w:type="dxa"/>
            <w:shd w:val="clear" w:color="auto" w:fill="auto"/>
          </w:tcPr>
          <w:p w14:paraId="119227FE" w14:textId="1AC7706C" w:rsidR="00F534AA" w:rsidRPr="009D74CF" w:rsidRDefault="00727D04" w:rsidP="00F534AA">
            <w:pPr>
              <w:pStyle w:val="RAFormBodyText"/>
            </w:pPr>
            <w:r w:rsidRPr="009D74CF">
              <w:t>1</w:t>
            </w:r>
          </w:p>
        </w:tc>
        <w:tc>
          <w:tcPr>
            <w:tcW w:w="1276" w:type="dxa"/>
            <w:shd w:val="clear" w:color="auto" w:fill="auto"/>
          </w:tcPr>
          <w:p w14:paraId="2F14E5AF" w14:textId="0A7C0263" w:rsidR="00F534AA" w:rsidRPr="005A4FD2" w:rsidRDefault="005A4FD2" w:rsidP="00F534AA">
            <w:pPr>
              <w:pStyle w:val="RAFormBodyText"/>
              <w:rPr>
                <w:color w:val="000000" w:themeColor="text1"/>
                <w:sz w:val="20"/>
                <w:szCs w:val="20"/>
              </w:rPr>
            </w:pPr>
            <w:r w:rsidRPr="005A4FD2">
              <w:rPr>
                <w:color w:val="000000" w:themeColor="text1"/>
                <w:sz w:val="20"/>
                <w:szCs w:val="20"/>
              </w:rPr>
              <w:t>Training</w:t>
            </w:r>
            <w:r w:rsidR="00FE312D">
              <w:rPr>
                <w:color w:val="000000" w:themeColor="text1"/>
                <w:sz w:val="20"/>
                <w:szCs w:val="20"/>
              </w:rPr>
              <w:t xml:space="preserve"> </w:t>
            </w:r>
            <w:r w:rsidRPr="005A4FD2">
              <w:rPr>
                <w:color w:val="000000" w:themeColor="text1"/>
                <w:sz w:val="20"/>
                <w:szCs w:val="20"/>
              </w:rPr>
              <w:t>/</w:t>
            </w:r>
            <w:r w:rsidR="00FE312D">
              <w:rPr>
                <w:color w:val="000000" w:themeColor="text1"/>
                <w:sz w:val="20"/>
                <w:szCs w:val="20"/>
              </w:rPr>
              <w:t xml:space="preserve"> </w:t>
            </w:r>
            <w:r w:rsidRPr="005A4FD2">
              <w:rPr>
                <w:color w:val="000000" w:themeColor="text1"/>
                <w:sz w:val="20"/>
                <w:szCs w:val="20"/>
              </w:rPr>
              <w:t>Match</w:t>
            </w:r>
          </w:p>
        </w:tc>
        <w:tc>
          <w:tcPr>
            <w:tcW w:w="1701" w:type="dxa"/>
            <w:shd w:val="clear" w:color="auto" w:fill="auto"/>
          </w:tcPr>
          <w:p w14:paraId="4FBC3D12" w14:textId="5143781C" w:rsidR="00F534AA" w:rsidRPr="005A4FD2" w:rsidRDefault="005A4FD2" w:rsidP="001F2525">
            <w:pPr>
              <w:pStyle w:val="RAFormBodyText"/>
              <w:rPr>
                <w:color w:val="000000" w:themeColor="text1"/>
                <w:sz w:val="20"/>
                <w:szCs w:val="20"/>
              </w:rPr>
            </w:pPr>
            <w:r w:rsidRPr="005A4FD2">
              <w:rPr>
                <w:color w:val="000000" w:themeColor="text1"/>
                <w:sz w:val="20"/>
                <w:szCs w:val="20"/>
              </w:rPr>
              <w:t>Pre</w:t>
            </w:r>
            <w:r w:rsidR="00FE312D">
              <w:rPr>
                <w:color w:val="000000" w:themeColor="text1"/>
                <w:sz w:val="20"/>
                <w:szCs w:val="20"/>
              </w:rPr>
              <w:t xml:space="preserve"> </w:t>
            </w:r>
            <w:r w:rsidRPr="005A4FD2">
              <w:rPr>
                <w:color w:val="000000" w:themeColor="text1"/>
                <w:sz w:val="20"/>
                <w:szCs w:val="20"/>
              </w:rPr>
              <w:t>/</w:t>
            </w:r>
            <w:r w:rsidR="00FE312D">
              <w:rPr>
                <w:color w:val="000000" w:themeColor="text1"/>
                <w:sz w:val="20"/>
                <w:szCs w:val="20"/>
              </w:rPr>
              <w:t xml:space="preserve"> </w:t>
            </w:r>
            <w:r w:rsidRPr="005A4FD2">
              <w:rPr>
                <w:color w:val="000000" w:themeColor="text1"/>
                <w:sz w:val="20"/>
                <w:szCs w:val="20"/>
              </w:rPr>
              <w:t>Post Match Injury</w:t>
            </w:r>
          </w:p>
        </w:tc>
        <w:tc>
          <w:tcPr>
            <w:tcW w:w="2268" w:type="dxa"/>
            <w:shd w:val="clear" w:color="auto" w:fill="auto"/>
          </w:tcPr>
          <w:p w14:paraId="037FB4DC" w14:textId="07FB1290" w:rsidR="00F534AA" w:rsidRPr="005A4FD2" w:rsidRDefault="005A4FD2" w:rsidP="008A36B6">
            <w:pPr>
              <w:pStyle w:val="RAFormBullets"/>
              <w:numPr>
                <w:ilvl w:val="0"/>
                <w:numId w:val="0"/>
              </w:numPr>
              <w:ind w:left="170"/>
              <w:rPr>
                <w:color w:val="000000" w:themeColor="text1"/>
                <w:sz w:val="20"/>
                <w:szCs w:val="20"/>
              </w:rPr>
            </w:pPr>
            <w:r w:rsidRPr="005A4FD2">
              <w:rPr>
                <w:color w:val="000000" w:themeColor="text1"/>
                <w:sz w:val="20"/>
                <w:szCs w:val="20"/>
              </w:rPr>
              <w:t>Military Personnel/Civil Servants</w:t>
            </w:r>
          </w:p>
        </w:tc>
        <w:tc>
          <w:tcPr>
            <w:tcW w:w="4394" w:type="dxa"/>
            <w:shd w:val="clear" w:color="auto" w:fill="auto"/>
          </w:tcPr>
          <w:p w14:paraId="0CA2D3D5"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1.Teams are to conduct adequate warm-up and warm down prior to and after matches conducted by adequately experienced or preferably trained personnel</w:t>
            </w:r>
          </w:p>
          <w:p w14:paraId="5DA54960" w14:textId="55A069CC"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2. Objects on or near the pitch that may cause injury are removed or covered with soft padding such as post p</w:t>
            </w:r>
            <w:r>
              <w:rPr>
                <w:rFonts w:ascii="Arial" w:eastAsia="PMingLiU" w:hAnsi="Arial" w:cs="Arial"/>
                <w:sz w:val="20"/>
                <w:szCs w:val="20"/>
              </w:rPr>
              <w:t>r</w:t>
            </w:r>
            <w:r w:rsidRPr="005A4FD2">
              <w:rPr>
                <w:rFonts w:ascii="Arial" w:eastAsia="PMingLiU" w:hAnsi="Arial" w:cs="Arial"/>
                <w:sz w:val="20"/>
                <w:szCs w:val="20"/>
              </w:rPr>
              <w:t>otectors</w:t>
            </w:r>
          </w:p>
          <w:p w14:paraId="28FCCE27"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3. Pitches and training areas are inspected prior to matches or training commencing. They are to be free from debris or items that may cause injury before any exercise commences. Post protectors should be in place if any pre match training is conducted within the 22m area.</w:t>
            </w:r>
          </w:p>
          <w:p w14:paraId="057D85B0" w14:textId="65DBE593" w:rsidR="005A4FD2" w:rsidRDefault="005A4FD2" w:rsidP="005A4FD2">
            <w:pPr>
              <w:rPr>
                <w:rFonts w:ascii="Arial" w:eastAsia="PMingLiU" w:hAnsi="Arial" w:cs="Arial"/>
                <w:sz w:val="20"/>
                <w:szCs w:val="20"/>
              </w:rPr>
            </w:pPr>
            <w:r w:rsidRPr="005A4FD2">
              <w:rPr>
                <w:rFonts w:ascii="Arial" w:eastAsia="PMingLiU" w:hAnsi="Arial" w:cs="Arial"/>
                <w:sz w:val="20"/>
                <w:szCs w:val="20"/>
              </w:rPr>
              <w:t>4. All personnel transiting between changing facilities and pitch are to use suitable crossing points.</w:t>
            </w:r>
          </w:p>
          <w:p w14:paraId="5549FCD0" w14:textId="31B41F9D" w:rsidR="00F534AA" w:rsidRPr="005A4FD2" w:rsidRDefault="00FC1C3B" w:rsidP="00FC1C3B">
            <w:pPr>
              <w:rPr>
                <w:color w:val="000000" w:themeColor="text1"/>
                <w:sz w:val="20"/>
                <w:szCs w:val="20"/>
              </w:rPr>
            </w:pPr>
            <w:r>
              <w:rPr>
                <w:rFonts w:ascii="Arial" w:eastAsia="PMingLiU" w:hAnsi="Arial" w:cs="Arial"/>
                <w:sz w:val="20"/>
                <w:szCs w:val="20"/>
              </w:rPr>
              <w:lastRenderedPageBreak/>
              <w:t>5. All cars, minibuses and buses used to transport players to and from matches to be parked in appropriate areas with adequate lighting and access.</w:t>
            </w:r>
          </w:p>
        </w:tc>
        <w:tc>
          <w:tcPr>
            <w:tcW w:w="992" w:type="dxa"/>
            <w:shd w:val="clear" w:color="auto" w:fill="00B050"/>
          </w:tcPr>
          <w:p w14:paraId="1274ADCD" w14:textId="2E4D4A7C" w:rsidR="00F534AA" w:rsidRPr="005A4FD2" w:rsidRDefault="005A4FD2" w:rsidP="00F534AA">
            <w:pPr>
              <w:pStyle w:val="RAFormBodyText"/>
              <w:jc w:val="center"/>
              <w:rPr>
                <w:color w:val="000000" w:themeColor="text1"/>
              </w:rPr>
            </w:pPr>
            <w:r>
              <w:rPr>
                <w:color w:val="000000" w:themeColor="text1"/>
              </w:rPr>
              <w:lastRenderedPageBreak/>
              <w:t>2</w:t>
            </w:r>
          </w:p>
        </w:tc>
        <w:tc>
          <w:tcPr>
            <w:tcW w:w="851" w:type="dxa"/>
            <w:shd w:val="clear" w:color="auto" w:fill="00B050"/>
          </w:tcPr>
          <w:p w14:paraId="213C5D14" w14:textId="400E0856" w:rsidR="00F534AA" w:rsidRPr="005A4FD2" w:rsidRDefault="005A4FD2" w:rsidP="00F534AA">
            <w:pPr>
              <w:pStyle w:val="RAFormBodyText"/>
              <w:jc w:val="center"/>
              <w:rPr>
                <w:color w:val="000000" w:themeColor="text1"/>
              </w:rPr>
            </w:pPr>
            <w:r>
              <w:rPr>
                <w:color w:val="000000" w:themeColor="text1"/>
              </w:rPr>
              <w:t>1</w:t>
            </w:r>
          </w:p>
        </w:tc>
        <w:tc>
          <w:tcPr>
            <w:tcW w:w="850" w:type="dxa"/>
            <w:shd w:val="clear" w:color="auto" w:fill="00B050"/>
            <w:tcMar>
              <w:left w:w="0" w:type="dxa"/>
              <w:right w:w="0" w:type="dxa"/>
            </w:tcMar>
          </w:tcPr>
          <w:p w14:paraId="23CB864F" w14:textId="6352D496" w:rsidR="00F534AA" w:rsidRPr="005A4FD2" w:rsidRDefault="005A4FD2" w:rsidP="00F534AA">
            <w:pPr>
              <w:pStyle w:val="RAFormBodyText"/>
              <w:jc w:val="center"/>
              <w:rPr>
                <w:color w:val="000000" w:themeColor="text1"/>
              </w:rPr>
            </w:pPr>
            <w:r>
              <w:rPr>
                <w:color w:val="000000" w:themeColor="text1"/>
              </w:rPr>
              <w:t>2</w:t>
            </w:r>
          </w:p>
        </w:tc>
        <w:tc>
          <w:tcPr>
            <w:tcW w:w="1843" w:type="dxa"/>
            <w:shd w:val="clear" w:color="auto" w:fill="auto"/>
          </w:tcPr>
          <w:p w14:paraId="2A730F6B" w14:textId="7BB25FD2" w:rsidR="00F534AA" w:rsidRPr="005A4FD2" w:rsidRDefault="005A4FD2" w:rsidP="00F534AA">
            <w:pPr>
              <w:pStyle w:val="RAFormBullets"/>
              <w:numPr>
                <w:ilvl w:val="0"/>
                <w:numId w:val="0"/>
              </w:numPr>
              <w:jc w:val="center"/>
              <w:rPr>
                <w:color w:val="000000" w:themeColor="text1"/>
              </w:rPr>
            </w:pPr>
            <w:r>
              <w:rPr>
                <w:color w:val="000000" w:themeColor="text1"/>
              </w:rPr>
              <w:t>Y</w:t>
            </w:r>
          </w:p>
        </w:tc>
        <w:tc>
          <w:tcPr>
            <w:tcW w:w="2551" w:type="dxa"/>
            <w:shd w:val="clear" w:color="auto" w:fill="auto"/>
          </w:tcPr>
          <w:p w14:paraId="3EEB4624"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Team coach/</w:t>
            </w:r>
            <w:proofErr w:type="gramStart"/>
            <w:r w:rsidRPr="002B4A97">
              <w:rPr>
                <w:rFonts w:ascii="Arial" w:eastAsia="PMingLiU" w:hAnsi="Arial" w:cs="Arial"/>
                <w:sz w:val="20"/>
              </w:rPr>
              <w:t>RO  is</w:t>
            </w:r>
            <w:proofErr w:type="gramEnd"/>
            <w:r w:rsidRPr="002B4A97">
              <w:rPr>
                <w:rFonts w:ascii="Arial" w:eastAsia="PMingLiU" w:hAnsi="Arial" w:cs="Arial"/>
                <w:sz w:val="20"/>
              </w:rPr>
              <w:t xml:space="preserve"> to ensure that specialist training is given to those that require it.</w:t>
            </w:r>
          </w:p>
          <w:p w14:paraId="62EE9C6E"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2. All pitches checked for FOD beforehand.</w:t>
            </w:r>
          </w:p>
          <w:p w14:paraId="3C891DF8" w14:textId="77777777" w:rsidR="002B4A97" w:rsidRDefault="002B4A97" w:rsidP="002B4A97">
            <w:pPr>
              <w:rPr>
                <w:rFonts w:ascii="Arial" w:eastAsia="PMingLiU" w:hAnsi="Arial" w:cs="Arial"/>
                <w:sz w:val="20"/>
              </w:rPr>
            </w:pPr>
            <w:r w:rsidRPr="002B4A97">
              <w:rPr>
                <w:rFonts w:ascii="Arial" w:eastAsia="PMingLiU" w:hAnsi="Arial" w:cs="Arial"/>
                <w:sz w:val="20"/>
              </w:rPr>
              <w:t xml:space="preserve">3. All spectators kept </w:t>
            </w:r>
            <w:proofErr w:type="spellStart"/>
            <w:r w:rsidRPr="002B4A97">
              <w:rPr>
                <w:rFonts w:ascii="Arial" w:eastAsia="PMingLiU" w:hAnsi="Arial" w:cs="Arial"/>
                <w:sz w:val="20"/>
              </w:rPr>
              <w:t>approx</w:t>
            </w:r>
            <w:proofErr w:type="spellEnd"/>
            <w:r w:rsidRPr="002B4A97">
              <w:rPr>
                <w:rFonts w:ascii="Arial" w:eastAsia="PMingLiU" w:hAnsi="Arial" w:cs="Arial"/>
                <w:sz w:val="20"/>
              </w:rPr>
              <w:t xml:space="preserve"> 5m from edge of pitch.</w:t>
            </w:r>
          </w:p>
          <w:p w14:paraId="30E94025" w14:textId="77777777" w:rsidR="00F534AA" w:rsidRDefault="002B4A97" w:rsidP="002B4A97">
            <w:pPr>
              <w:rPr>
                <w:rFonts w:ascii="Arial" w:eastAsia="PMingLiU" w:hAnsi="Arial" w:cs="Arial"/>
                <w:sz w:val="20"/>
              </w:rPr>
            </w:pPr>
            <w:r w:rsidRPr="002B4A97">
              <w:rPr>
                <w:rFonts w:ascii="Arial" w:eastAsia="PMingLiU" w:hAnsi="Arial" w:cs="Arial"/>
                <w:sz w:val="20"/>
              </w:rPr>
              <w:t>4.  No vehicles, or tentage or items likely to cause injury if impacted int be placed within 10m of the touchline.</w:t>
            </w:r>
          </w:p>
          <w:p w14:paraId="51EC4776" w14:textId="7FEDEE4C" w:rsidR="00FC1C3B" w:rsidRPr="005A4FD2" w:rsidRDefault="00FC1C3B" w:rsidP="002B4A97">
            <w:pPr>
              <w:rPr>
                <w:color w:val="000000" w:themeColor="text1"/>
              </w:rPr>
            </w:pPr>
            <w:r>
              <w:rPr>
                <w:rFonts w:ascii="Arial" w:eastAsia="PMingLiU" w:hAnsi="Arial" w:cs="Arial"/>
                <w:sz w:val="20"/>
              </w:rPr>
              <w:t xml:space="preserve">6. All access routes, changing rooms checked </w:t>
            </w:r>
            <w:r>
              <w:rPr>
                <w:rFonts w:ascii="Arial" w:eastAsia="PMingLiU" w:hAnsi="Arial" w:cs="Arial"/>
                <w:sz w:val="20"/>
              </w:rPr>
              <w:lastRenderedPageBreak/>
              <w:t>for slip/trip hazards &amp; those found removed</w:t>
            </w:r>
          </w:p>
        </w:tc>
        <w:tc>
          <w:tcPr>
            <w:tcW w:w="993" w:type="dxa"/>
            <w:shd w:val="clear" w:color="auto" w:fill="00B050"/>
          </w:tcPr>
          <w:p w14:paraId="707E4DA2" w14:textId="7EF993C5" w:rsidR="00F534AA" w:rsidRPr="005A4FD2" w:rsidRDefault="005A4FD2" w:rsidP="00F534AA">
            <w:pPr>
              <w:pStyle w:val="RAFormBodyText"/>
              <w:jc w:val="center"/>
              <w:rPr>
                <w:color w:val="000000" w:themeColor="text1"/>
              </w:rPr>
            </w:pPr>
            <w:r>
              <w:rPr>
                <w:color w:val="000000" w:themeColor="text1"/>
              </w:rPr>
              <w:lastRenderedPageBreak/>
              <w:t>2</w:t>
            </w:r>
          </w:p>
        </w:tc>
        <w:tc>
          <w:tcPr>
            <w:tcW w:w="992" w:type="dxa"/>
            <w:shd w:val="clear" w:color="auto" w:fill="00B050"/>
          </w:tcPr>
          <w:p w14:paraId="387542E7" w14:textId="333FB981" w:rsidR="00F534AA" w:rsidRPr="005A4FD2" w:rsidRDefault="005A4FD2" w:rsidP="00F534AA">
            <w:pPr>
              <w:pStyle w:val="RAFormBodyText"/>
              <w:jc w:val="center"/>
              <w:rPr>
                <w:color w:val="000000" w:themeColor="text1"/>
              </w:rPr>
            </w:pPr>
            <w:r>
              <w:rPr>
                <w:color w:val="000000" w:themeColor="text1"/>
              </w:rPr>
              <w:t>1</w:t>
            </w:r>
          </w:p>
        </w:tc>
        <w:tc>
          <w:tcPr>
            <w:tcW w:w="850" w:type="dxa"/>
            <w:shd w:val="clear" w:color="auto" w:fill="00B050"/>
          </w:tcPr>
          <w:p w14:paraId="059465EC" w14:textId="2EBC4DF9" w:rsidR="00F534AA" w:rsidRPr="005A4FD2" w:rsidRDefault="005A4FD2" w:rsidP="00F534AA">
            <w:pPr>
              <w:pStyle w:val="RAFormBodyText"/>
              <w:jc w:val="center"/>
              <w:rPr>
                <w:color w:val="000000" w:themeColor="text1"/>
              </w:rPr>
            </w:pPr>
            <w:r>
              <w:rPr>
                <w:color w:val="000000" w:themeColor="text1"/>
              </w:rPr>
              <w:t>2</w:t>
            </w:r>
          </w:p>
        </w:tc>
        <w:tc>
          <w:tcPr>
            <w:tcW w:w="2410" w:type="dxa"/>
            <w:shd w:val="clear" w:color="auto" w:fill="auto"/>
          </w:tcPr>
          <w:p w14:paraId="762104E0" w14:textId="2A1F644B" w:rsidR="008C7D5F" w:rsidRDefault="00FE312D" w:rsidP="008A36B6">
            <w:pPr>
              <w:pStyle w:val="RAFormBullets"/>
              <w:numPr>
                <w:ilvl w:val="0"/>
                <w:numId w:val="0"/>
              </w:numPr>
              <w:ind w:left="170"/>
              <w:rPr>
                <w:rFonts w:eastAsia="PMingLiU"/>
                <w:sz w:val="20"/>
              </w:rPr>
            </w:pPr>
            <w:r w:rsidRPr="002B4A97">
              <w:rPr>
                <w:rFonts w:eastAsia="PMingLiU"/>
                <w:sz w:val="20"/>
              </w:rPr>
              <w:t>Team coach/</w:t>
            </w:r>
            <w:proofErr w:type="gramStart"/>
            <w:r w:rsidRPr="002B4A97">
              <w:rPr>
                <w:rFonts w:eastAsia="PMingLiU"/>
                <w:sz w:val="20"/>
              </w:rPr>
              <w:t>RO  is</w:t>
            </w:r>
            <w:proofErr w:type="gramEnd"/>
            <w:r w:rsidRPr="002B4A97">
              <w:rPr>
                <w:rFonts w:eastAsia="PMingLiU"/>
                <w:sz w:val="20"/>
              </w:rPr>
              <w:t xml:space="preserve"> to ensure that specialist training is given to those that require it</w:t>
            </w:r>
            <w:r>
              <w:rPr>
                <w:rFonts w:eastAsia="PMingLiU"/>
                <w:sz w:val="20"/>
              </w:rPr>
              <w:t xml:space="preserve"> and that warm up / down conducted.</w:t>
            </w:r>
          </w:p>
          <w:p w14:paraId="5FD11264" w14:textId="77777777" w:rsidR="00FE312D" w:rsidRDefault="00FE312D" w:rsidP="008A36B6">
            <w:pPr>
              <w:pStyle w:val="RAFormBullets"/>
              <w:numPr>
                <w:ilvl w:val="0"/>
                <w:numId w:val="0"/>
              </w:numPr>
              <w:ind w:left="170"/>
              <w:rPr>
                <w:rFonts w:eastAsia="PMingLiU"/>
                <w:sz w:val="20"/>
              </w:rPr>
            </w:pPr>
            <w:r>
              <w:rPr>
                <w:rFonts w:eastAsia="PMingLiU"/>
                <w:sz w:val="20"/>
              </w:rPr>
              <w:t>Team coach/RO to confirm pitch check.</w:t>
            </w:r>
          </w:p>
          <w:p w14:paraId="2916C595" w14:textId="1A7C3D3A" w:rsidR="00FE312D" w:rsidRPr="005A4FD2" w:rsidRDefault="00FE312D" w:rsidP="008A36B6">
            <w:pPr>
              <w:pStyle w:val="RAFormBullets"/>
              <w:numPr>
                <w:ilvl w:val="0"/>
                <w:numId w:val="0"/>
              </w:numPr>
              <w:ind w:left="170"/>
              <w:rPr>
                <w:color w:val="000000" w:themeColor="text1"/>
              </w:rPr>
            </w:pPr>
            <w:r>
              <w:rPr>
                <w:rFonts w:eastAsia="PMingLiU"/>
                <w:sz w:val="20"/>
              </w:rPr>
              <w:t>Individual responsibility to ensure safety to / from area.</w:t>
            </w:r>
          </w:p>
        </w:tc>
      </w:tr>
      <w:tr w:rsidR="005A4FD2" w:rsidRPr="00634920" w14:paraId="1F38E94B" w14:textId="77777777" w:rsidTr="00FE312D">
        <w:trPr>
          <w:trHeight w:val="13"/>
        </w:trPr>
        <w:tc>
          <w:tcPr>
            <w:tcW w:w="710" w:type="dxa"/>
            <w:shd w:val="clear" w:color="auto" w:fill="auto"/>
          </w:tcPr>
          <w:p w14:paraId="179EA963" w14:textId="4EF94547" w:rsidR="005A4FD2" w:rsidRPr="009D74CF" w:rsidRDefault="005A4FD2" w:rsidP="005A4FD2">
            <w:pPr>
              <w:pStyle w:val="RAFormBodyText"/>
            </w:pPr>
            <w:r w:rsidRPr="009D74CF">
              <w:t>2</w:t>
            </w:r>
          </w:p>
          <w:p w14:paraId="4BE3821E" w14:textId="77777777" w:rsidR="005A4FD2" w:rsidRPr="009D74CF" w:rsidRDefault="005A4FD2" w:rsidP="005A4FD2">
            <w:pPr>
              <w:rPr>
                <w:rFonts w:ascii="Arial" w:eastAsia="Times New Roman" w:hAnsi="Arial" w:cs="Arial"/>
                <w:sz w:val="18"/>
                <w:szCs w:val="18"/>
                <w:lang w:eastAsia="en-GB"/>
              </w:rPr>
            </w:pPr>
          </w:p>
        </w:tc>
        <w:tc>
          <w:tcPr>
            <w:tcW w:w="1276" w:type="dxa"/>
            <w:shd w:val="clear" w:color="auto" w:fill="auto"/>
          </w:tcPr>
          <w:p w14:paraId="3CD4F6AF" w14:textId="6B5AC696" w:rsidR="005A4FD2" w:rsidRPr="005A4FD2" w:rsidRDefault="005A4FD2" w:rsidP="005A4FD2">
            <w:pPr>
              <w:pStyle w:val="RAFormBodyText"/>
              <w:rPr>
                <w:color w:val="000000" w:themeColor="text1"/>
                <w:sz w:val="20"/>
                <w:szCs w:val="20"/>
              </w:rPr>
            </w:pPr>
            <w:r w:rsidRPr="005A4FD2">
              <w:rPr>
                <w:color w:val="000000" w:themeColor="text1"/>
                <w:sz w:val="20"/>
                <w:szCs w:val="20"/>
              </w:rPr>
              <w:t>Training</w:t>
            </w:r>
            <w:r w:rsidR="00FE312D">
              <w:rPr>
                <w:color w:val="000000" w:themeColor="text1"/>
                <w:sz w:val="20"/>
                <w:szCs w:val="20"/>
              </w:rPr>
              <w:t xml:space="preserve"> </w:t>
            </w:r>
            <w:r w:rsidRPr="005A4FD2">
              <w:rPr>
                <w:color w:val="000000" w:themeColor="text1"/>
                <w:sz w:val="20"/>
                <w:szCs w:val="20"/>
              </w:rPr>
              <w:t>/</w:t>
            </w:r>
            <w:r w:rsidR="00FE312D">
              <w:rPr>
                <w:color w:val="000000" w:themeColor="text1"/>
                <w:sz w:val="20"/>
                <w:szCs w:val="20"/>
              </w:rPr>
              <w:t xml:space="preserve"> </w:t>
            </w:r>
            <w:r w:rsidRPr="005A4FD2">
              <w:rPr>
                <w:color w:val="000000" w:themeColor="text1"/>
                <w:sz w:val="20"/>
                <w:szCs w:val="20"/>
              </w:rPr>
              <w:t>Match</w:t>
            </w:r>
          </w:p>
        </w:tc>
        <w:tc>
          <w:tcPr>
            <w:tcW w:w="1701" w:type="dxa"/>
            <w:shd w:val="clear" w:color="auto" w:fill="auto"/>
          </w:tcPr>
          <w:p w14:paraId="5108687F" w14:textId="65B1EBCB" w:rsidR="005A4FD2" w:rsidRPr="005A4FD2" w:rsidRDefault="005A4FD2" w:rsidP="005A4FD2">
            <w:pPr>
              <w:pStyle w:val="RAFormBodyText"/>
              <w:rPr>
                <w:color w:val="000000" w:themeColor="text1"/>
                <w:sz w:val="20"/>
                <w:szCs w:val="20"/>
              </w:rPr>
            </w:pPr>
            <w:r w:rsidRPr="005A4FD2">
              <w:rPr>
                <w:color w:val="000000" w:themeColor="text1"/>
                <w:sz w:val="20"/>
                <w:szCs w:val="20"/>
              </w:rPr>
              <w:t>In Match minor injury</w:t>
            </w:r>
          </w:p>
        </w:tc>
        <w:tc>
          <w:tcPr>
            <w:tcW w:w="2268" w:type="dxa"/>
            <w:shd w:val="clear" w:color="auto" w:fill="auto"/>
          </w:tcPr>
          <w:p w14:paraId="4A9DB092" w14:textId="5E3D087D" w:rsidR="005A4FD2" w:rsidRPr="005A4FD2" w:rsidRDefault="005A4FD2" w:rsidP="005A4FD2">
            <w:pPr>
              <w:pStyle w:val="RAFormBodyText"/>
              <w:ind w:left="170" w:hanging="170"/>
              <w:rPr>
                <w:color w:val="000000" w:themeColor="text1"/>
                <w:sz w:val="20"/>
                <w:szCs w:val="20"/>
              </w:rPr>
            </w:pPr>
            <w:r w:rsidRPr="005A4FD2">
              <w:rPr>
                <w:color w:val="000000" w:themeColor="text1"/>
                <w:sz w:val="20"/>
                <w:szCs w:val="20"/>
              </w:rPr>
              <w:t>Military Personnel/Civil Servants</w:t>
            </w:r>
          </w:p>
        </w:tc>
        <w:tc>
          <w:tcPr>
            <w:tcW w:w="4394" w:type="dxa"/>
            <w:shd w:val="clear" w:color="auto" w:fill="auto"/>
          </w:tcPr>
          <w:p w14:paraId="4BD76BE6"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1. All safety aspects are to be covered in line with </w:t>
            </w:r>
            <w:proofErr w:type="gramStart"/>
            <w:r w:rsidRPr="005A4FD2">
              <w:rPr>
                <w:rFonts w:ascii="Arial" w:eastAsia="PMingLiU" w:hAnsi="Arial" w:cs="Arial"/>
                <w:sz w:val="20"/>
                <w:szCs w:val="20"/>
              </w:rPr>
              <w:t>all of</w:t>
            </w:r>
            <w:proofErr w:type="gramEnd"/>
            <w:r w:rsidRPr="005A4FD2">
              <w:rPr>
                <w:rFonts w:ascii="Arial" w:eastAsia="PMingLiU" w:hAnsi="Arial" w:cs="Arial"/>
                <w:sz w:val="20"/>
                <w:szCs w:val="20"/>
              </w:rPr>
              <w:t xml:space="preserve"> the stated references and or specific laws of the game.</w:t>
            </w:r>
          </w:p>
          <w:p w14:paraId="22534227" w14:textId="728B03B8"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2. Each team must have a person trained adequately to administer first aid</w:t>
            </w:r>
            <w:r w:rsidR="00FC1C3B">
              <w:rPr>
                <w:rFonts w:ascii="Arial" w:eastAsia="PMingLiU" w:hAnsi="Arial" w:cs="Arial"/>
                <w:sz w:val="20"/>
                <w:szCs w:val="20"/>
              </w:rPr>
              <w:t xml:space="preserve"> in the event of injury</w:t>
            </w:r>
            <w:r w:rsidRPr="005A4FD2">
              <w:rPr>
                <w:rFonts w:ascii="Arial" w:eastAsia="PMingLiU" w:hAnsi="Arial" w:cs="Arial"/>
                <w:sz w:val="20"/>
                <w:szCs w:val="20"/>
              </w:rPr>
              <w:t>.</w:t>
            </w:r>
          </w:p>
          <w:p w14:paraId="6F1DA5B6"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3. First Aid personnel fully trained to deliver CPR until more qualified personnel arrive as per the RFU First Aid Immediate Care Plan - http://playerwelfare.worldrugby.org/immediatecareinrugby</w:t>
            </w:r>
          </w:p>
          <w:p w14:paraId="5F6B2543" w14:textId="3DFBC055"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4. </w:t>
            </w:r>
            <w:r w:rsidR="00FC1C3B">
              <w:rPr>
                <w:rFonts w:ascii="Arial" w:eastAsia="PMingLiU" w:hAnsi="Arial" w:cs="Arial"/>
                <w:sz w:val="20"/>
                <w:szCs w:val="20"/>
              </w:rPr>
              <w:t>Match Official</w:t>
            </w:r>
            <w:r w:rsidRPr="005A4FD2">
              <w:rPr>
                <w:rFonts w:ascii="Arial" w:eastAsia="PMingLiU" w:hAnsi="Arial" w:cs="Arial"/>
                <w:sz w:val="20"/>
                <w:szCs w:val="20"/>
              </w:rPr>
              <w:t xml:space="preserve"> present with at least one means of alerting emergency services</w:t>
            </w:r>
            <w:r w:rsidR="00FC1C3B">
              <w:rPr>
                <w:rFonts w:ascii="Arial" w:eastAsia="PMingLiU" w:hAnsi="Arial" w:cs="Arial"/>
                <w:sz w:val="20"/>
                <w:szCs w:val="20"/>
              </w:rPr>
              <w:t xml:space="preserve"> in the event of serious injury</w:t>
            </w:r>
            <w:r w:rsidRPr="005A4FD2">
              <w:rPr>
                <w:rFonts w:ascii="Arial" w:eastAsia="PMingLiU" w:hAnsi="Arial" w:cs="Arial"/>
                <w:sz w:val="20"/>
                <w:szCs w:val="20"/>
              </w:rPr>
              <w:t>.</w:t>
            </w:r>
          </w:p>
          <w:p w14:paraId="2C8155C8"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5. An emergency vehicle should be present when there is a competition or match involving Army representative teams or competitions with a high number of teams entered.</w:t>
            </w:r>
          </w:p>
          <w:p w14:paraId="78C49658" w14:textId="27895B70"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6. Rugby PPE (gumshields, pads, scrum caps). Checked for serviceability and conform</w:t>
            </w:r>
            <w:r w:rsidR="00FC1C3B">
              <w:rPr>
                <w:rFonts w:ascii="Arial" w:eastAsia="PMingLiU" w:hAnsi="Arial" w:cs="Arial"/>
                <w:sz w:val="20"/>
                <w:szCs w:val="20"/>
              </w:rPr>
              <w:t>ance</w:t>
            </w:r>
            <w:r w:rsidRPr="005A4FD2">
              <w:rPr>
                <w:rFonts w:ascii="Arial" w:eastAsia="PMingLiU" w:hAnsi="Arial" w:cs="Arial"/>
                <w:sz w:val="20"/>
                <w:szCs w:val="20"/>
              </w:rPr>
              <w:t xml:space="preserve"> to Governing Body regulations by match officials beforehand.</w:t>
            </w:r>
          </w:p>
          <w:p w14:paraId="28C8B31E"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7. Studs checked for serviceability pre match by officials.</w:t>
            </w:r>
          </w:p>
          <w:p w14:paraId="368C5732"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8. Matches are to be refereed by adequately experienced and trained personnel.</w:t>
            </w:r>
          </w:p>
          <w:p w14:paraId="40F9F613"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9. Players in technical positions such as Prop or Hooker must have received training in that position.  Where adequate training has not been provided or players are not experienced enough to scrummage competitively, unopposed scrums will be utilised.</w:t>
            </w:r>
          </w:p>
          <w:p w14:paraId="1E8BA21D" w14:textId="68C9DAC9" w:rsidR="005A4FD2" w:rsidRPr="005A4FD2" w:rsidRDefault="005A4FD2" w:rsidP="002B4A97">
            <w:pPr>
              <w:rPr>
                <w:rFonts w:ascii="Arial" w:hAnsi="Arial" w:cs="Arial"/>
                <w:color w:val="000000" w:themeColor="text1"/>
                <w:sz w:val="20"/>
                <w:szCs w:val="20"/>
              </w:rPr>
            </w:pPr>
            <w:r w:rsidRPr="005A4FD2">
              <w:rPr>
                <w:rFonts w:ascii="Arial" w:eastAsia="PMingLiU" w:hAnsi="Arial" w:cs="Arial"/>
                <w:sz w:val="20"/>
                <w:szCs w:val="20"/>
              </w:rPr>
              <w:lastRenderedPageBreak/>
              <w:t xml:space="preserve">10.  Teams must have a first aid kit present throughout all training and matches. </w:t>
            </w:r>
          </w:p>
        </w:tc>
        <w:tc>
          <w:tcPr>
            <w:tcW w:w="992" w:type="dxa"/>
            <w:shd w:val="clear" w:color="auto" w:fill="00B050"/>
          </w:tcPr>
          <w:p w14:paraId="6DD6FA8A" w14:textId="4614A02D" w:rsidR="005A4FD2" w:rsidRPr="005A4FD2" w:rsidRDefault="002B4A97" w:rsidP="005A4FD2">
            <w:pPr>
              <w:pStyle w:val="RAFormBodyText"/>
              <w:jc w:val="center"/>
              <w:rPr>
                <w:color w:val="000000" w:themeColor="text1"/>
              </w:rPr>
            </w:pPr>
            <w:r>
              <w:rPr>
                <w:color w:val="000000" w:themeColor="text1"/>
              </w:rPr>
              <w:lastRenderedPageBreak/>
              <w:t>3</w:t>
            </w:r>
          </w:p>
        </w:tc>
        <w:tc>
          <w:tcPr>
            <w:tcW w:w="851" w:type="dxa"/>
            <w:shd w:val="clear" w:color="auto" w:fill="00B050"/>
          </w:tcPr>
          <w:p w14:paraId="6B566F53" w14:textId="2051C5AD"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Mar>
              <w:left w:w="0" w:type="dxa"/>
              <w:right w:w="0" w:type="dxa"/>
            </w:tcMar>
          </w:tcPr>
          <w:p w14:paraId="6CC62D10" w14:textId="7C1943D4" w:rsidR="005A4FD2" w:rsidRPr="005A4FD2" w:rsidRDefault="002B4A97" w:rsidP="005A4FD2">
            <w:pPr>
              <w:pStyle w:val="RAFormBodyText"/>
              <w:jc w:val="center"/>
              <w:rPr>
                <w:color w:val="000000" w:themeColor="text1"/>
              </w:rPr>
            </w:pPr>
            <w:r>
              <w:rPr>
                <w:color w:val="000000" w:themeColor="text1"/>
              </w:rPr>
              <w:t>9</w:t>
            </w:r>
          </w:p>
        </w:tc>
        <w:tc>
          <w:tcPr>
            <w:tcW w:w="1843" w:type="dxa"/>
            <w:shd w:val="clear" w:color="auto" w:fill="auto"/>
          </w:tcPr>
          <w:p w14:paraId="3FBABC5E" w14:textId="704C0EE1" w:rsidR="005A4FD2" w:rsidRPr="005A4FD2" w:rsidRDefault="002B4A97" w:rsidP="005A4FD2">
            <w:pPr>
              <w:pStyle w:val="RAFormBodyText"/>
              <w:jc w:val="center"/>
              <w:rPr>
                <w:color w:val="000000" w:themeColor="text1"/>
              </w:rPr>
            </w:pPr>
            <w:r>
              <w:rPr>
                <w:color w:val="000000" w:themeColor="text1"/>
              </w:rPr>
              <w:t>Y</w:t>
            </w:r>
          </w:p>
        </w:tc>
        <w:tc>
          <w:tcPr>
            <w:tcW w:w="2551" w:type="dxa"/>
            <w:shd w:val="clear" w:color="auto" w:fill="auto"/>
          </w:tcPr>
          <w:p w14:paraId="468D5CBA"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RO/team coach is to ensure that he or she has read and adheres to the ARU match safety check list</w:t>
            </w:r>
          </w:p>
          <w:p w14:paraId="382B1680"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2. A designated cleared route for emergency vehicles must be in place. This must cover route between likely point of access for emergency services and pitch.</w:t>
            </w:r>
          </w:p>
          <w:p w14:paraId="3F5D762F" w14:textId="77777777" w:rsidR="002B4A97" w:rsidRDefault="002B4A97" w:rsidP="002B4A97">
            <w:pPr>
              <w:rPr>
                <w:rFonts w:ascii="Arial" w:eastAsia="PMingLiU" w:hAnsi="Arial" w:cs="Arial"/>
                <w:sz w:val="20"/>
              </w:rPr>
            </w:pPr>
            <w:r w:rsidRPr="002B4A97">
              <w:rPr>
                <w:rFonts w:ascii="Arial" w:eastAsia="PMingLiU" w:hAnsi="Arial" w:cs="Arial"/>
                <w:sz w:val="20"/>
              </w:rPr>
              <w:t>3. All key codes and gate access codes must be collated pre match.</w:t>
            </w:r>
          </w:p>
          <w:p w14:paraId="7FE9ED3C" w14:textId="199DE0AE" w:rsidR="005A4FD2" w:rsidRPr="002B4A97" w:rsidRDefault="002B4A97" w:rsidP="002B4A97">
            <w:pPr>
              <w:rPr>
                <w:rFonts w:ascii="Arial" w:hAnsi="Arial" w:cs="Arial"/>
                <w:color w:val="000000" w:themeColor="text1"/>
              </w:rPr>
            </w:pPr>
            <w:r>
              <w:rPr>
                <w:rFonts w:ascii="Arial" w:eastAsia="PMingLiU" w:hAnsi="Arial" w:cs="Arial"/>
                <w:sz w:val="20"/>
              </w:rPr>
              <w:t>4</w:t>
            </w:r>
            <w:r w:rsidRPr="002B4A97">
              <w:rPr>
                <w:rFonts w:ascii="Arial" w:eastAsia="PMingLiU" w:hAnsi="Arial" w:cs="Arial"/>
                <w:sz w:val="20"/>
              </w:rPr>
              <w:t xml:space="preserve">.  </w:t>
            </w:r>
            <w:r w:rsidR="00FC1C3B">
              <w:rPr>
                <w:rFonts w:ascii="Arial" w:eastAsia="PMingLiU" w:hAnsi="Arial" w:cs="Arial"/>
                <w:sz w:val="20"/>
              </w:rPr>
              <w:t>Match Officials</w:t>
            </w:r>
            <w:r w:rsidRPr="002B4A97">
              <w:rPr>
                <w:rFonts w:ascii="Arial" w:eastAsia="PMingLiU" w:hAnsi="Arial" w:cs="Arial"/>
                <w:sz w:val="20"/>
              </w:rPr>
              <w:t xml:space="preserve"> to be familiarised with location of Primary Health Care establishment (typically unit MRS) and Secondary Health Care (nearest NHS A&amp;E facility)</w:t>
            </w:r>
          </w:p>
        </w:tc>
        <w:tc>
          <w:tcPr>
            <w:tcW w:w="993" w:type="dxa"/>
            <w:shd w:val="clear" w:color="auto" w:fill="00B050"/>
          </w:tcPr>
          <w:p w14:paraId="4C3F1520" w14:textId="268EDAD5" w:rsidR="005A4FD2" w:rsidRPr="005A4FD2" w:rsidRDefault="002B4A97" w:rsidP="005A4FD2">
            <w:pPr>
              <w:pStyle w:val="RAFormBodyText"/>
              <w:jc w:val="center"/>
              <w:rPr>
                <w:color w:val="000000" w:themeColor="text1"/>
              </w:rPr>
            </w:pPr>
            <w:r>
              <w:rPr>
                <w:color w:val="000000" w:themeColor="text1"/>
              </w:rPr>
              <w:t>3</w:t>
            </w:r>
          </w:p>
        </w:tc>
        <w:tc>
          <w:tcPr>
            <w:tcW w:w="992" w:type="dxa"/>
            <w:shd w:val="clear" w:color="auto" w:fill="00B050"/>
          </w:tcPr>
          <w:p w14:paraId="2B1A500E" w14:textId="516DD713"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Pr>
          <w:p w14:paraId="1C79AD51" w14:textId="7DE0DF7F" w:rsidR="005A4FD2" w:rsidRPr="005A4FD2" w:rsidRDefault="002B4A97" w:rsidP="005A4FD2">
            <w:pPr>
              <w:pStyle w:val="RAFormBodyText"/>
              <w:jc w:val="center"/>
              <w:rPr>
                <w:color w:val="000000" w:themeColor="text1"/>
              </w:rPr>
            </w:pPr>
            <w:r>
              <w:rPr>
                <w:color w:val="000000" w:themeColor="text1"/>
              </w:rPr>
              <w:t>9</w:t>
            </w:r>
          </w:p>
        </w:tc>
        <w:tc>
          <w:tcPr>
            <w:tcW w:w="2410" w:type="dxa"/>
            <w:shd w:val="clear" w:color="auto" w:fill="auto"/>
          </w:tcPr>
          <w:p w14:paraId="6DF9B245" w14:textId="5E68D3C7" w:rsidR="005A4FD2" w:rsidRPr="005A4FD2" w:rsidRDefault="003524B2" w:rsidP="005A4FD2">
            <w:pPr>
              <w:pStyle w:val="RAFormBodyText"/>
              <w:ind w:left="170" w:hanging="170"/>
              <w:rPr>
                <w:color w:val="000000" w:themeColor="text1"/>
              </w:rPr>
            </w:pPr>
            <w:r>
              <w:rPr>
                <w:color w:val="000000" w:themeColor="text1"/>
              </w:rPr>
              <w:t>Team coach / RO to ensure all safety instructions as listed completed / followed.</w:t>
            </w:r>
          </w:p>
        </w:tc>
      </w:tr>
      <w:tr w:rsidR="005A4FD2" w:rsidRPr="00634920" w14:paraId="6A093908" w14:textId="77777777" w:rsidTr="003524B2">
        <w:trPr>
          <w:trHeight w:val="239"/>
        </w:trPr>
        <w:tc>
          <w:tcPr>
            <w:tcW w:w="710" w:type="dxa"/>
            <w:shd w:val="clear" w:color="auto" w:fill="auto"/>
          </w:tcPr>
          <w:p w14:paraId="655AAF32" w14:textId="6297CBC6" w:rsidR="005A4FD2" w:rsidRPr="00634920" w:rsidRDefault="005A4FD2" w:rsidP="005A4FD2">
            <w:pPr>
              <w:pStyle w:val="RAFormBodyText"/>
            </w:pPr>
            <w:r>
              <w:t>3</w:t>
            </w:r>
          </w:p>
        </w:tc>
        <w:tc>
          <w:tcPr>
            <w:tcW w:w="1276" w:type="dxa"/>
            <w:shd w:val="clear" w:color="auto" w:fill="auto"/>
          </w:tcPr>
          <w:p w14:paraId="62FFFFE8" w14:textId="4237599E" w:rsidR="005A4FD2" w:rsidRPr="005A4FD2" w:rsidRDefault="005A4FD2" w:rsidP="005A4FD2">
            <w:pPr>
              <w:pStyle w:val="RAFormBodyText"/>
              <w:rPr>
                <w:color w:val="000000" w:themeColor="text1"/>
                <w:sz w:val="20"/>
                <w:szCs w:val="20"/>
              </w:rPr>
            </w:pPr>
            <w:r w:rsidRPr="005A4FD2">
              <w:rPr>
                <w:color w:val="000000" w:themeColor="text1"/>
                <w:sz w:val="20"/>
                <w:szCs w:val="20"/>
              </w:rPr>
              <w:t>Training</w:t>
            </w:r>
            <w:r w:rsidR="003524B2">
              <w:rPr>
                <w:color w:val="000000" w:themeColor="text1"/>
                <w:sz w:val="20"/>
                <w:szCs w:val="20"/>
              </w:rPr>
              <w:t xml:space="preserve"> </w:t>
            </w:r>
            <w:r w:rsidRPr="005A4FD2">
              <w:rPr>
                <w:color w:val="000000" w:themeColor="text1"/>
                <w:sz w:val="20"/>
                <w:szCs w:val="20"/>
              </w:rPr>
              <w:t>/</w:t>
            </w:r>
            <w:r w:rsidR="003524B2">
              <w:rPr>
                <w:color w:val="000000" w:themeColor="text1"/>
                <w:sz w:val="20"/>
                <w:szCs w:val="20"/>
              </w:rPr>
              <w:t xml:space="preserve"> </w:t>
            </w:r>
            <w:r w:rsidRPr="005A4FD2">
              <w:rPr>
                <w:color w:val="000000" w:themeColor="text1"/>
                <w:sz w:val="20"/>
                <w:szCs w:val="20"/>
              </w:rPr>
              <w:t>Match</w:t>
            </w:r>
          </w:p>
        </w:tc>
        <w:tc>
          <w:tcPr>
            <w:tcW w:w="1701" w:type="dxa"/>
            <w:shd w:val="clear" w:color="auto" w:fill="auto"/>
          </w:tcPr>
          <w:p w14:paraId="120952F5" w14:textId="5ED62D44" w:rsidR="005A4FD2" w:rsidRPr="005A4FD2" w:rsidRDefault="005A4FD2" w:rsidP="005A4FD2">
            <w:pPr>
              <w:pStyle w:val="RAFormBodyText"/>
              <w:rPr>
                <w:color w:val="000000" w:themeColor="text1"/>
                <w:sz w:val="20"/>
                <w:szCs w:val="20"/>
              </w:rPr>
            </w:pPr>
            <w:r w:rsidRPr="005A4FD2">
              <w:rPr>
                <w:color w:val="000000" w:themeColor="text1"/>
                <w:sz w:val="20"/>
                <w:szCs w:val="20"/>
              </w:rPr>
              <w:t>In match serious injury including breaks and sprains</w:t>
            </w:r>
          </w:p>
        </w:tc>
        <w:tc>
          <w:tcPr>
            <w:tcW w:w="2268" w:type="dxa"/>
            <w:shd w:val="clear" w:color="auto" w:fill="auto"/>
          </w:tcPr>
          <w:p w14:paraId="0AC03528" w14:textId="667B8650" w:rsidR="005A4FD2" w:rsidRPr="005A4FD2" w:rsidRDefault="005A4FD2" w:rsidP="005A4FD2">
            <w:pPr>
              <w:pStyle w:val="RAFormBodyText"/>
              <w:rPr>
                <w:color w:val="000000" w:themeColor="text1"/>
                <w:sz w:val="20"/>
                <w:szCs w:val="20"/>
              </w:rPr>
            </w:pPr>
            <w:r w:rsidRPr="005A4FD2">
              <w:rPr>
                <w:color w:val="000000" w:themeColor="text1"/>
                <w:sz w:val="20"/>
                <w:szCs w:val="20"/>
              </w:rPr>
              <w:t>Military Personnel/Civil Servants</w:t>
            </w:r>
          </w:p>
        </w:tc>
        <w:tc>
          <w:tcPr>
            <w:tcW w:w="4394" w:type="dxa"/>
            <w:shd w:val="clear" w:color="auto" w:fill="auto"/>
          </w:tcPr>
          <w:p w14:paraId="1034BBFB"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1. All safety aspects are to be covered in line with </w:t>
            </w:r>
            <w:proofErr w:type="gramStart"/>
            <w:r w:rsidRPr="005A4FD2">
              <w:rPr>
                <w:rFonts w:ascii="Arial" w:eastAsia="PMingLiU" w:hAnsi="Arial" w:cs="Arial"/>
                <w:sz w:val="20"/>
                <w:szCs w:val="20"/>
              </w:rPr>
              <w:t>all of</w:t>
            </w:r>
            <w:proofErr w:type="gramEnd"/>
            <w:r w:rsidRPr="005A4FD2">
              <w:rPr>
                <w:rFonts w:ascii="Arial" w:eastAsia="PMingLiU" w:hAnsi="Arial" w:cs="Arial"/>
                <w:sz w:val="20"/>
                <w:szCs w:val="20"/>
              </w:rPr>
              <w:t xml:space="preserve"> the stated references and or specific laws of the respective game</w:t>
            </w:r>
          </w:p>
          <w:p w14:paraId="521C3851"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2. Coaches must ensure that players in front row positions are suitably trained and physically fit enough to play in technical positions.</w:t>
            </w:r>
          </w:p>
          <w:p w14:paraId="1FA954BE"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3. All players are to be coached in contact management and correct / safe tackle techniques.</w:t>
            </w:r>
          </w:p>
          <w:p w14:paraId="3E24C448"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4. Rugby PPE (gumshields, pads, scrum caps). Checked for serviceability and whether they conform to Governing Body regulations by match officials beforehand.</w:t>
            </w:r>
          </w:p>
          <w:p w14:paraId="238ACE08"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5. Studs checked for serviceability pre match by officials.</w:t>
            </w:r>
          </w:p>
          <w:p w14:paraId="1F0ED483"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6. Matches are to be refereed by adequately experienced and trained personnel.</w:t>
            </w:r>
          </w:p>
          <w:p w14:paraId="16FB63A2"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7. Players in technical positions such as Prop or Hooker must have received training in that position.  Where adequate training has not been provided or players are not experienced enough to scrummage competitively, unopposed scrums will be utilised. </w:t>
            </w:r>
          </w:p>
          <w:p w14:paraId="452A009D" w14:textId="487D1D30"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8. Stretcher including neck brace is located </w:t>
            </w:r>
            <w:proofErr w:type="spellStart"/>
            <w:r w:rsidR="002B4A97">
              <w:rPr>
                <w:rFonts w:ascii="Arial" w:eastAsia="PMingLiU" w:hAnsi="Arial" w:cs="Arial"/>
                <w:sz w:val="20"/>
                <w:szCs w:val="20"/>
              </w:rPr>
              <w:t>pitchside</w:t>
            </w:r>
            <w:proofErr w:type="spellEnd"/>
            <w:r w:rsidR="002B4A97">
              <w:rPr>
                <w:rFonts w:ascii="Arial" w:eastAsia="PMingLiU" w:hAnsi="Arial" w:cs="Arial"/>
                <w:sz w:val="20"/>
                <w:szCs w:val="20"/>
              </w:rPr>
              <w:t>/in clubhouse</w:t>
            </w:r>
            <w:r w:rsidRPr="005A4FD2">
              <w:rPr>
                <w:rFonts w:ascii="Arial" w:eastAsia="PMingLiU" w:hAnsi="Arial" w:cs="Arial"/>
                <w:sz w:val="20"/>
                <w:szCs w:val="20"/>
              </w:rPr>
              <w:t xml:space="preserve"> and will be accessible for all training and fixtures.</w:t>
            </w:r>
          </w:p>
          <w:p w14:paraId="77665ACD" w14:textId="05AB732C"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9.  </w:t>
            </w:r>
            <w:r w:rsidR="002B4A97">
              <w:rPr>
                <w:rFonts w:ascii="Arial" w:eastAsia="PMingLiU" w:hAnsi="Arial" w:cs="Arial"/>
                <w:sz w:val="20"/>
                <w:szCs w:val="20"/>
              </w:rPr>
              <w:t>Appropriately q</w:t>
            </w:r>
            <w:r w:rsidRPr="005A4FD2">
              <w:rPr>
                <w:rFonts w:ascii="Arial" w:eastAsia="PMingLiU" w:hAnsi="Arial" w:cs="Arial"/>
                <w:sz w:val="20"/>
                <w:szCs w:val="20"/>
              </w:rPr>
              <w:t xml:space="preserve">ualified medics, will be present throughout the </w:t>
            </w:r>
            <w:r w:rsidR="002B4A97">
              <w:rPr>
                <w:rFonts w:ascii="Arial" w:eastAsia="PMingLiU" w:hAnsi="Arial" w:cs="Arial"/>
                <w:sz w:val="20"/>
                <w:szCs w:val="20"/>
              </w:rPr>
              <w:t>match</w:t>
            </w:r>
            <w:r w:rsidRPr="005A4FD2">
              <w:rPr>
                <w:rFonts w:ascii="Arial" w:eastAsia="PMingLiU" w:hAnsi="Arial" w:cs="Arial"/>
                <w:sz w:val="20"/>
                <w:szCs w:val="20"/>
              </w:rPr>
              <w:t>.</w:t>
            </w:r>
          </w:p>
          <w:p w14:paraId="2CB66D86"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10.  Nearest Defibrillator location identified.</w:t>
            </w:r>
          </w:p>
          <w:p w14:paraId="6D947BAD"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11.   ROs/coaches to have mobile communications in order to be able to call emergency services.</w:t>
            </w:r>
          </w:p>
          <w:p w14:paraId="0AC40332" w14:textId="2211F2B0" w:rsidR="005A4FD2" w:rsidRPr="005A4FD2" w:rsidRDefault="005A4FD2" w:rsidP="002B4A97">
            <w:pPr>
              <w:rPr>
                <w:rFonts w:ascii="Arial" w:hAnsi="Arial" w:cs="Arial"/>
                <w:color w:val="000000" w:themeColor="text1"/>
                <w:sz w:val="20"/>
                <w:szCs w:val="20"/>
              </w:rPr>
            </w:pPr>
            <w:r w:rsidRPr="005A4FD2">
              <w:rPr>
                <w:rFonts w:ascii="Arial" w:eastAsia="PMingLiU" w:hAnsi="Arial" w:cs="Arial"/>
                <w:sz w:val="20"/>
                <w:szCs w:val="20"/>
              </w:rPr>
              <w:t xml:space="preserve">12.  Players not to be moved by personnel unless deemed </w:t>
            </w:r>
            <w:proofErr w:type="gramStart"/>
            <w:r w:rsidRPr="005A4FD2">
              <w:rPr>
                <w:rFonts w:ascii="Arial" w:eastAsia="PMingLiU" w:hAnsi="Arial" w:cs="Arial"/>
                <w:sz w:val="20"/>
                <w:szCs w:val="20"/>
              </w:rPr>
              <w:t>absolutely necessary</w:t>
            </w:r>
            <w:proofErr w:type="gramEnd"/>
            <w:r w:rsidRPr="005A4FD2">
              <w:rPr>
                <w:rFonts w:ascii="Arial" w:eastAsia="PMingLiU" w:hAnsi="Arial" w:cs="Arial"/>
                <w:sz w:val="20"/>
                <w:szCs w:val="20"/>
              </w:rPr>
              <w:t>.</w:t>
            </w:r>
          </w:p>
        </w:tc>
        <w:tc>
          <w:tcPr>
            <w:tcW w:w="992" w:type="dxa"/>
            <w:shd w:val="clear" w:color="auto" w:fill="00B050"/>
          </w:tcPr>
          <w:p w14:paraId="1CBB4977" w14:textId="36EB050C" w:rsidR="005A4FD2" w:rsidRPr="005A4FD2" w:rsidRDefault="002B4A97" w:rsidP="005A4FD2">
            <w:pPr>
              <w:pStyle w:val="RAFormBodyText"/>
              <w:jc w:val="center"/>
              <w:rPr>
                <w:color w:val="000000" w:themeColor="text1"/>
              </w:rPr>
            </w:pPr>
            <w:r>
              <w:rPr>
                <w:color w:val="000000" w:themeColor="text1"/>
              </w:rPr>
              <w:t>3</w:t>
            </w:r>
          </w:p>
        </w:tc>
        <w:tc>
          <w:tcPr>
            <w:tcW w:w="851" w:type="dxa"/>
            <w:shd w:val="clear" w:color="auto" w:fill="00B050"/>
          </w:tcPr>
          <w:p w14:paraId="57FE2BD4" w14:textId="712D6537"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Mar>
              <w:left w:w="0" w:type="dxa"/>
              <w:right w:w="0" w:type="dxa"/>
            </w:tcMar>
          </w:tcPr>
          <w:p w14:paraId="0A485FD3" w14:textId="7590D03C" w:rsidR="005A4FD2" w:rsidRPr="002B4A97" w:rsidRDefault="002B4A97" w:rsidP="005A4FD2">
            <w:pPr>
              <w:pStyle w:val="RAFormBodyText"/>
              <w:jc w:val="center"/>
              <w:rPr>
                <w:color w:val="000000" w:themeColor="text1"/>
              </w:rPr>
            </w:pPr>
            <w:r w:rsidRPr="002B4A97">
              <w:rPr>
                <w:color w:val="000000" w:themeColor="text1"/>
              </w:rPr>
              <w:t>9</w:t>
            </w:r>
          </w:p>
        </w:tc>
        <w:tc>
          <w:tcPr>
            <w:tcW w:w="1843" w:type="dxa"/>
            <w:shd w:val="clear" w:color="auto" w:fill="auto"/>
          </w:tcPr>
          <w:p w14:paraId="30D3FE50" w14:textId="4F91854F" w:rsidR="005A4FD2" w:rsidRPr="002B4A97" w:rsidRDefault="002B4A97" w:rsidP="005A4FD2">
            <w:pPr>
              <w:pStyle w:val="RAFormBodyText"/>
              <w:jc w:val="center"/>
              <w:rPr>
                <w:color w:val="000000" w:themeColor="text1"/>
              </w:rPr>
            </w:pPr>
            <w:r w:rsidRPr="002B4A97">
              <w:rPr>
                <w:color w:val="000000" w:themeColor="text1"/>
              </w:rPr>
              <w:t>Y</w:t>
            </w:r>
          </w:p>
        </w:tc>
        <w:tc>
          <w:tcPr>
            <w:tcW w:w="2551" w:type="dxa"/>
            <w:shd w:val="clear" w:color="auto" w:fill="auto"/>
          </w:tcPr>
          <w:p w14:paraId="177F0623"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Unopposed scrums will be utilised if front row players are not suitably trained and experienced.</w:t>
            </w:r>
          </w:p>
          <w:p w14:paraId="7F1B24E8"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2. Team coaches are to inform the referee of any inexperienced front row players.</w:t>
            </w:r>
          </w:p>
          <w:p w14:paraId="6F83EDB6" w14:textId="4F63E153" w:rsidR="005A4FD2" w:rsidRPr="002B4A97" w:rsidRDefault="002B4A97" w:rsidP="002B4A97">
            <w:pPr>
              <w:pStyle w:val="RAFormBodyText"/>
              <w:rPr>
                <w:color w:val="000000" w:themeColor="text1"/>
              </w:rPr>
            </w:pPr>
            <w:r w:rsidRPr="002B4A97">
              <w:rPr>
                <w:rFonts w:eastAsia="PMingLiU"/>
                <w:sz w:val="20"/>
              </w:rPr>
              <w:t xml:space="preserve">3.  League Secretary </w:t>
            </w:r>
            <w:proofErr w:type="spellStart"/>
            <w:r w:rsidRPr="002B4A97">
              <w:rPr>
                <w:rFonts w:eastAsia="PMingLiU"/>
                <w:sz w:val="20"/>
              </w:rPr>
              <w:t>pitchside</w:t>
            </w:r>
            <w:proofErr w:type="spellEnd"/>
            <w:r w:rsidRPr="002B4A97">
              <w:rPr>
                <w:rFonts w:eastAsia="PMingLiU"/>
                <w:sz w:val="20"/>
              </w:rPr>
              <w:t xml:space="preserve"> with radio and mobile phone comms for emergency purposes.</w:t>
            </w:r>
          </w:p>
        </w:tc>
        <w:tc>
          <w:tcPr>
            <w:tcW w:w="993" w:type="dxa"/>
            <w:shd w:val="clear" w:color="auto" w:fill="00B050"/>
          </w:tcPr>
          <w:p w14:paraId="33434C70" w14:textId="68B5F618" w:rsidR="005A4FD2" w:rsidRPr="002B4A97" w:rsidRDefault="002B4A97" w:rsidP="005A4FD2">
            <w:pPr>
              <w:pStyle w:val="RAFormBodyText"/>
              <w:jc w:val="center"/>
              <w:rPr>
                <w:color w:val="000000" w:themeColor="text1"/>
              </w:rPr>
            </w:pPr>
            <w:r w:rsidRPr="002B4A97">
              <w:rPr>
                <w:color w:val="000000" w:themeColor="text1"/>
              </w:rPr>
              <w:t>3</w:t>
            </w:r>
          </w:p>
        </w:tc>
        <w:tc>
          <w:tcPr>
            <w:tcW w:w="992" w:type="dxa"/>
            <w:shd w:val="clear" w:color="auto" w:fill="00B050"/>
          </w:tcPr>
          <w:p w14:paraId="37D83F20" w14:textId="27AEF13A" w:rsidR="005A4FD2" w:rsidRPr="002B4A97" w:rsidRDefault="002B4A97" w:rsidP="005A4FD2">
            <w:pPr>
              <w:pStyle w:val="RAFormBodyText"/>
              <w:jc w:val="center"/>
              <w:rPr>
                <w:color w:val="000000" w:themeColor="text1"/>
              </w:rPr>
            </w:pPr>
            <w:r w:rsidRPr="002B4A97">
              <w:rPr>
                <w:color w:val="000000" w:themeColor="text1"/>
              </w:rPr>
              <w:t>3</w:t>
            </w:r>
          </w:p>
        </w:tc>
        <w:tc>
          <w:tcPr>
            <w:tcW w:w="850" w:type="dxa"/>
            <w:shd w:val="clear" w:color="auto" w:fill="92D050"/>
          </w:tcPr>
          <w:p w14:paraId="10B39F00" w14:textId="7D69173B" w:rsidR="005A4FD2" w:rsidRPr="002B4A97" w:rsidRDefault="002B4A97" w:rsidP="005A4FD2">
            <w:pPr>
              <w:pStyle w:val="RAFormBodyText"/>
              <w:jc w:val="center"/>
              <w:rPr>
                <w:color w:val="000000" w:themeColor="text1"/>
              </w:rPr>
            </w:pPr>
            <w:r w:rsidRPr="002B4A97">
              <w:rPr>
                <w:color w:val="000000" w:themeColor="text1"/>
              </w:rPr>
              <w:t>9</w:t>
            </w:r>
          </w:p>
        </w:tc>
        <w:tc>
          <w:tcPr>
            <w:tcW w:w="2410" w:type="dxa"/>
            <w:shd w:val="clear" w:color="auto" w:fill="auto"/>
          </w:tcPr>
          <w:p w14:paraId="4CE43670" w14:textId="288679E5" w:rsidR="005A4FD2" w:rsidRPr="005A4FD2" w:rsidRDefault="003524B2" w:rsidP="005A4FD2">
            <w:pPr>
              <w:pStyle w:val="RAFormBodyText"/>
              <w:rPr>
                <w:color w:val="000000" w:themeColor="text1"/>
                <w:u w:val="single"/>
              </w:rPr>
            </w:pPr>
            <w:r>
              <w:rPr>
                <w:color w:val="000000" w:themeColor="text1"/>
              </w:rPr>
              <w:t>Team coach / RO to ensure all safety instructions as listed completed / followed.</w:t>
            </w:r>
          </w:p>
        </w:tc>
      </w:tr>
      <w:tr w:rsidR="005A4FD2" w:rsidRPr="00634920" w14:paraId="2638DF36" w14:textId="77777777" w:rsidTr="003524B2">
        <w:trPr>
          <w:trHeight w:val="173"/>
        </w:trPr>
        <w:tc>
          <w:tcPr>
            <w:tcW w:w="710" w:type="dxa"/>
            <w:shd w:val="clear" w:color="auto" w:fill="auto"/>
          </w:tcPr>
          <w:p w14:paraId="7EDDD9A5" w14:textId="7471467D" w:rsidR="005A4FD2" w:rsidRPr="00634920" w:rsidRDefault="005A4FD2" w:rsidP="005A4FD2">
            <w:pPr>
              <w:pStyle w:val="RAFormBodyText"/>
            </w:pPr>
            <w:r>
              <w:lastRenderedPageBreak/>
              <w:t>4</w:t>
            </w:r>
          </w:p>
        </w:tc>
        <w:tc>
          <w:tcPr>
            <w:tcW w:w="1276" w:type="dxa"/>
            <w:shd w:val="clear" w:color="auto" w:fill="auto"/>
          </w:tcPr>
          <w:p w14:paraId="1FF384CE" w14:textId="5729F65E" w:rsidR="005A4FD2" w:rsidRPr="005A4FD2" w:rsidRDefault="005A4FD2" w:rsidP="005A4FD2">
            <w:pPr>
              <w:pStyle w:val="RAFormBodyText"/>
              <w:rPr>
                <w:color w:val="000000" w:themeColor="text1"/>
                <w:sz w:val="20"/>
                <w:szCs w:val="20"/>
              </w:rPr>
            </w:pPr>
            <w:r w:rsidRPr="005A4FD2">
              <w:rPr>
                <w:color w:val="000000" w:themeColor="text1"/>
                <w:sz w:val="20"/>
                <w:szCs w:val="20"/>
              </w:rPr>
              <w:t>Training</w:t>
            </w:r>
            <w:r w:rsidR="003524B2">
              <w:rPr>
                <w:color w:val="000000" w:themeColor="text1"/>
                <w:sz w:val="20"/>
                <w:szCs w:val="20"/>
              </w:rPr>
              <w:t xml:space="preserve"> </w:t>
            </w:r>
            <w:r w:rsidRPr="005A4FD2">
              <w:rPr>
                <w:color w:val="000000" w:themeColor="text1"/>
                <w:sz w:val="20"/>
                <w:szCs w:val="20"/>
              </w:rPr>
              <w:t>/</w:t>
            </w:r>
            <w:r w:rsidR="003524B2">
              <w:rPr>
                <w:color w:val="000000" w:themeColor="text1"/>
                <w:sz w:val="20"/>
                <w:szCs w:val="20"/>
              </w:rPr>
              <w:t xml:space="preserve"> </w:t>
            </w:r>
            <w:r w:rsidRPr="005A4FD2">
              <w:rPr>
                <w:color w:val="000000" w:themeColor="text1"/>
                <w:sz w:val="20"/>
                <w:szCs w:val="20"/>
              </w:rPr>
              <w:t>Match</w:t>
            </w:r>
          </w:p>
        </w:tc>
        <w:tc>
          <w:tcPr>
            <w:tcW w:w="1701" w:type="dxa"/>
            <w:shd w:val="clear" w:color="auto" w:fill="auto"/>
          </w:tcPr>
          <w:p w14:paraId="5C3AA209" w14:textId="15E5E3C9" w:rsidR="005A4FD2" w:rsidRPr="005A4FD2" w:rsidRDefault="005A4FD2" w:rsidP="005A4FD2">
            <w:pPr>
              <w:pStyle w:val="RAFormBodyText"/>
              <w:rPr>
                <w:color w:val="000000" w:themeColor="text1"/>
                <w:sz w:val="20"/>
                <w:szCs w:val="20"/>
              </w:rPr>
            </w:pPr>
            <w:r w:rsidRPr="005A4FD2">
              <w:rPr>
                <w:color w:val="000000" w:themeColor="text1"/>
                <w:sz w:val="20"/>
                <w:szCs w:val="20"/>
              </w:rPr>
              <w:t>Injury from third party or faulty equipment</w:t>
            </w:r>
          </w:p>
        </w:tc>
        <w:tc>
          <w:tcPr>
            <w:tcW w:w="2268" w:type="dxa"/>
            <w:shd w:val="clear" w:color="auto" w:fill="auto"/>
          </w:tcPr>
          <w:p w14:paraId="50670CE2" w14:textId="2BDCA246" w:rsidR="005A4FD2" w:rsidRPr="005A4FD2" w:rsidRDefault="005A4FD2" w:rsidP="005A4FD2">
            <w:pPr>
              <w:pStyle w:val="RAFormBodyText"/>
              <w:rPr>
                <w:color w:val="000000" w:themeColor="text1"/>
                <w:sz w:val="20"/>
                <w:szCs w:val="20"/>
              </w:rPr>
            </w:pPr>
            <w:r w:rsidRPr="005A4FD2">
              <w:rPr>
                <w:color w:val="000000" w:themeColor="text1"/>
                <w:sz w:val="20"/>
                <w:szCs w:val="20"/>
              </w:rPr>
              <w:t>Military Personnel/Civil Servants</w:t>
            </w:r>
          </w:p>
        </w:tc>
        <w:tc>
          <w:tcPr>
            <w:tcW w:w="4394" w:type="dxa"/>
            <w:shd w:val="clear" w:color="auto" w:fill="auto"/>
          </w:tcPr>
          <w:p w14:paraId="21BD54D2" w14:textId="2F605243"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 Objects on or near the pitch that may cause injury are removed or covered with soft padding such as post protectors.</w:t>
            </w:r>
          </w:p>
          <w:p w14:paraId="776BB9E1"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2. Spectators are to be kept at least 5m from the pitch edge during matches</w:t>
            </w:r>
          </w:p>
          <w:p w14:paraId="1C661D3C" w14:textId="1D40AFAE" w:rsidR="005A4FD2" w:rsidRPr="005A4FD2" w:rsidRDefault="005A4FD2" w:rsidP="005A4FD2">
            <w:pPr>
              <w:pStyle w:val="RAFormBodyText"/>
              <w:rPr>
                <w:color w:val="000000" w:themeColor="text1"/>
                <w:sz w:val="20"/>
                <w:szCs w:val="20"/>
              </w:rPr>
            </w:pPr>
            <w:r w:rsidRPr="005A4FD2">
              <w:rPr>
                <w:rFonts w:eastAsia="PMingLiU"/>
                <w:sz w:val="20"/>
                <w:szCs w:val="20"/>
              </w:rPr>
              <w:t>3. Match officials are to inspect all pitch dressings such as posts, corner flags for serviceability.</w:t>
            </w:r>
          </w:p>
        </w:tc>
        <w:tc>
          <w:tcPr>
            <w:tcW w:w="992" w:type="dxa"/>
            <w:shd w:val="clear" w:color="auto" w:fill="00B050"/>
          </w:tcPr>
          <w:p w14:paraId="147C4630" w14:textId="22DB3D25" w:rsidR="005A4FD2" w:rsidRPr="003524B2" w:rsidRDefault="002B4A97" w:rsidP="005A4FD2">
            <w:pPr>
              <w:pStyle w:val="RAFormBodyText"/>
              <w:jc w:val="center"/>
              <w:rPr>
                <w:color w:val="000000" w:themeColor="text1"/>
              </w:rPr>
            </w:pPr>
            <w:r w:rsidRPr="003524B2">
              <w:rPr>
                <w:color w:val="000000" w:themeColor="text1"/>
              </w:rPr>
              <w:t>1</w:t>
            </w:r>
          </w:p>
        </w:tc>
        <w:tc>
          <w:tcPr>
            <w:tcW w:w="851" w:type="dxa"/>
            <w:shd w:val="clear" w:color="auto" w:fill="00B050"/>
          </w:tcPr>
          <w:p w14:paraId="7E9D6C89" w14:textId="396548BB" w:rsidR="005A4FD2" w:rsidRPr="003524B2" w:rsidRDefault="002B4A97" w:rsidP="005A4FD2">
            <w:pPr>
              <w:pStyle w:val="RAFormBodyText"/>
              <w:jc w:val="center"/>
              <w:rPr>
                <w:color w:val="000000" w:themeColor="text1"/>
              </w:rPr>
            </w:pPr>
            <w:r w:rsidRPr="003524B2">
              <w:rPr>
                <w:color w:val="000000" w:themeColor="text1"/>
              </w:rPr>
              <w:t>2</w:t>
            </w:r>
          </w:p>
        </w:tc>
        <w:tc>
          <w:tcPr>
            <w:tcW w:w="850" w:type="dxa"/>
            <w:shd w:val="clear" w:color="auto" w:fill="00B050"/>
            <w:tcMar>
              <w:left w:w="0" w:type="dxa"/>
              <w:right w:w="0" w:type="dxa"/>
            </w:tcMar>
          </w:tcPr>
          <w:p w14:paraId="2308709E" w14:textId="17AE7568" w:rsidR="005A4FD2" w:rsidRPr="003524B2" w:rsidRDefault="002B4A97" w:rsidP="005A4FD2">
            <w:pPr>
              <w:pStyle w:val="RAFormBodyText"/>
              <w:jc w:val="center"/>
              <w:rPr>
                <w:color w:val="000000" w:themeColor="text1"/>
              </w:rPr>
            </w:pPr>
            <w:r w:rsidRPr="003524B2">
              <w:rPr>
                <w:color w:val="000000" w:themeColor="text1"/>
              </w:rPr>
              <w:t>2</w:t>
            </w:r>
          </w:p>
        </w:tc>
        <w:tc>
          <w:tcPr>
            <w:tcW w:w="1843" w:type="dxa"/>
            <w:shd w:val="clear" w:color="auto" w:fill="auto"/>
          </w:tcPr>
          <w:p w14:paraId="0D85EB50" w14:textId="14BBF7DA" w:rsidR="005A4FD2" w:rsidRPr="003524B2" w:rsidRDefault="002B4A97" w:rsidP="005A4FD2">
            <w:pPr>
              <w:pStyle w:val="RAFormBodyText"/>
              <w:jc w:val="center"/>
              <w:rPr>
                <w:color w:val="000000" w:themeColor="text1"/>
              </w:rPr>
            </w:pPr>
            <w:r w:rsidRPr="003524B2">
              <w:rPr>
                <w:color w:val="000000" w:themeColor="text1"/>
              </w:rPr>
              <w:t>Y</w:t>
            </w:r>
          </w:p>
        </w:tc>
        <w:tc>
          <w:tcPr>
            <w:tcW w:w="2551" w:type="dxa"/>
            <w:shd w:val="clear" w:color="auto" w:fill="auto"/>
          </w:tcPr>
          <w:p w14:paraId="2A17DDB2"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Pitches will be swept for FOD prior to every match.</w:t>
            </w:r>
          </w:p>
          <w:p w14:paraId="2D818A2E" w14:textId="70A0AFCE" w:rsidR="005A4FD2" w:rsidRPr="005A4FD2" w:rsidRDefault="002B4A97" w:rsidP="002B4A97">
            <w:pPr>
              <w:pStyle w:val="RAFormBodyText"/>
              <w:rPr>
                <w:color w:val="000000" w:themeColor="text1"/>
                <w:u w:val="single"/>
              </w:rPr>
            </w:pPr>
            <w:r w:rsidRPr="002B4A97">
              <w:rPr>
                <w:rFonts w:eastAsia="PMingLiU"/>
                <w:sz w:val="20"/>
              </w:rPr>
              <w:t>2.  Alternative pitches available</w:t>
            </w:r>
          </w:p>
        </w:tc>
        <w:tc>
          <w:tcPr>
            <w:tcW w:w="993" w:type="dxa"/>
            <w:shd w:val="clear" w:color="auto" w:fill="00B050"/>
          </w:tcPr>
          <w:p w14:paraId="5D9EE232" w14:textId="01206682" w:rsidR="005A4FD2" w:rsidRPr="003524B2" w:rsidRDefault="002B4A97" w:rsidP="005A4FD2">
            <w:pPr>
              <w:pStyle w:val="RAFormBodyText"/>
              <w:jc w:val="center"/>
              <w:rPr>
                <w:color w:val="000000" w:themeColor="text1"/>
              </w:rPr>
            </w:pPr>
            <w:r w:rsidRPr="003524B2">
              <w:rPr>
                <w:color w:val="000000" w:themeColor="text1"/>
              </w:rPr>
              <w:t>1</w:t>
            </w:r>
          </w:p>
        </w:tc>
        <w:tc>
          <w:tcPr>
            <w:tcW w:w="992" w:type="dxa"/>
            <w:shd w:val="clear" w:color="auto" w:fill="00B050"/>
          </w:tcPr>
          <w:p w14:paraId="3358900D" w14:textId="5A25EE43" w:rsidR="005A4FD2" w:rsidRPr="003524B2" w:rsidRDefault="002B4A97" w:rsidP="005A4FD2">
            <w:pPr>
              <w:pStyle w:val="RAFormBodyText"/>
              <w:jc w:val="center"/>
              <w:rPr>
                <w:color w:val="000000" w:themeColor="text1"/>
              </w:rPr>
            </w:pPr>
            <w:r w:rsidRPr="003524B2">
              <w:rPr>
                <w:color w:val="000000" w:themeColor="text1"/>
              </w:rPr>
              <w:t>2</w:t>
            </w:r>
          </w:p>
        </w:tc>
        <w:tc>
          <w:tcPr>
            <w:tcW w:w="850" w:type="dxa"/>
            <w:shd w:val="clear" w:color="auto" w:fill="00B050"/>
          </w:tcPr>
          <w:p w14:paraId="427BAAD1" w14:textId="3640FFC6" w:rsidR="005A4FD2" w:rsidRPr="003524B2" w:rsidRDefault="002B4A97" w:rsidP="005A4FD2">
            <w:pPr>
              <w:pStyle w:val="RAFormBodyText"/>
              <w:jc w:val="center"/>
              <w:rPr>
                <w:color w:val="000000" w:themeColor="text1"/>
              </w:rPr>
            </w:pPr>
            <w:r w:rsidRPr="003524B2">
              <w:rPr>
                <w:color w:val="000000" w:themeColor="text1"/>
              </w:rPr>
              <w:t>2</w:t>
            </w:r>
          </w:p>
        </w:tc>
        <w:tc>
          <w:tcPr>
            <w:tcW w:w="2410" w:type="dxa"/>
            <w:shd w:val="clear" w:color="auto" w:fill="auto"/>
          </w:tcPr>
          <w:p w14:paraId="7859C072" w14:textId="7FDD5B3F" w:rsidR="005A4FD2" w:rsidRPr="005A4FD2" w:rsidRDefault="003524B2" w:rsidP="005A4FD2">
            <w:pPr>
              <w:pStyle w:val="RAFormBodyText"/>
              <w:rPr>
                <w:color w:val="000000" w:themeColor="text1"/>
                <w:u w:val="single"/>
              </w:rPr>
            </w:pPr>
            <w:r>
              <w:rPr>
                <w:color w:val="000000" w:themeColor="text1"/>
              </w:rPr>
              <w:t>Team coach / RO to ensure all safety instructions as listed completed / followed.</w:t>
            </w:r>
          </w:p>
        </w:tc>
      </w:tr>
      <w:tr w:rsidR="005A4FD2" w:rsidRPr="00634920" w14:paraId="256B15C9" w14:textId="77777777" w:rsidTr="003524B2">
        <w:trPr>
          <w:trHeight w:val="13"/>
        </w:trPr>
        <w:tc>
          <w:tcPr>
            <w:tcW w:w="710" w:type="dxa"/>
            <w:shd w:val="clear" w:color="auto" w:fill="auto"/>
          </w:tcPr>
          <w:p w14:paraId="6ED7CF97" w14:textId="505A8FFB" w:rsidR="005A4FD2" w:rsidRPr="00634920" w:rsidRDefault="005A4FD2" w:rsidP="005A4FD2">
            <w:pPr>
              <w:pStyle w:val="RAFormBodyText"/>
            </w:pPr>
            <w:r>
              <w:t>5</w:t>
            </w:r>
          </w:p>
        </w:tc>
        <w:tc>
          <w:tcPr>
            <w:tcW w:w="1276" w:type="dxa"/>
            <w:shd w:val="clear" w:color="auto" w:fill="auto"/>
          </w:tcPr>
          <w:p w14:paraId="6843BDCD" w14:textId="38A50A7C" w:rsidR="005A4FD2" w:rsidRPr="005A4FD2" w:rsidRDefault="005A4FD2" w:rsidP="005A4FD2">
            <w:pPr>
              <w:pStyle w:val="RAFormBodyText"/>
              <w:rPr>
                <w:color w:val="000000" w:themeColor="text1"/>
              </w:rPr>
            </w:pPr>
            <w:r w:rsidRPr="008A0F6C">
              <w:rPr>
                <w:color w:val="000000" w:themeColor="text1"/>
              </w:rPr>
              <w:t>Training</w:t>
            </w:r>
            <w:r w:rsidR="003524B2">
              <w:rPr>
                <w:color w:val="000000" w:themeColor="text1"/>
              </w:rPr>
              <w:t xml:space="preserve"> </w:t>
            </w:r>
            <w:r w:rsidRPr="008A0F6C">
              <w:rPr>
                <w:color w:val="000000" w:themeColor="text1"/>
              </w:rPr>
              <w:t>/</w:t>
            </w:r>
            <w:r w:rsidR="003524B2">
              <w:rPr>
                <w:color w:val="000000" w:themeColor="text1"/>
              </w:rPr>
              <w:t xml:space="preserve"> </w:t>
            </w:r>
            <w:r w:rsidRPr="008A0F6C">
              <w:rPr>
                <w:color w:val="000000" w:themeColor="text1"/>
              </w:rPr>
              <w:t>Match</w:t>
            </w:r>
          </w:p>
        </w:tc>
        <w:tc>
          <w:tcPr>
            <w:tcW w:w="1701" w:type="dxa"/>
            <w:shd w:val="clear" w:color="auto" w:fill="auto"/>
          </w:tcPr>
          <w:p w14:paraId="09D55BAF" w14:textId="17B6B8C9" w:rsidR="005A4FD2" w:rsidRPr="005A4FD2" w:rsidRDefault="005A4FD2" w:rsidP="005A4FD2">
            <w:pPr>
              <w:pStyle w:val="RAFormBodyText"/>
              <w:rPr>
                <w:color w:val="000000" w:themeColor="text1"/>
              </w:rPr>
            </w:pPr>
            <w:r>
              <w:rPr>
                <w:color w:val="000000" w:themeColor="text1"/>
              </w:rPr>
              <w:t>Dehydration</w:t>
            </w:r>
          </w:p>
        </w:tc>
        <w:tc>
          <w:tcPr>
            <w:tcW w:w="2268" w:type="dxa"/>
            <w:shd w:val="clear" w:color="auto" w:fill="auto"/>
          </w:tcPr>
          <w:p w14:paraId="592B05DD" w14:textId="4A4A30E5" w:rsidR="005A4FD2" w:rsidRPr="005A4FD2" w:rsidRDefault="005A4FD2" w:rsidP="005A4FD2">
            <w:pPr>
              <w:pStyle w:val="RAFormBodyText"/>
              <w:rPr>
                <w:color w:val="000000" w:themeColor="text1"/>
              </w:rPr>
            </w:pPr>
            <w:r w:rsidRPr="00EE41E3">
              <w:rPr>
                <w:color w:val="000000" w:themeColor="text1"/>
              </w:rPr>
              <w:t>Military Personnel/Civil Servants</w:t>
            </w:r>
          </w:p>
        </w:tc>
        <w:tc>
          <w:tcPr>
            <w:tcW w:w="4394" w:type="dxa"/>
            <w:shd w:val="clear" w:color="auto" w:fill="auto"/>
          </w:tcPr>
          <w:p w14:paraId="03180B7D" w14:textId="77777777" w:rsidR="005A4FD2" w:rsidRPr="005A4FD2" w:rsidRDefault="005A4FD2" w:rsidP="005A4FD2">
            <w:pPr>
              <w:rPr>
                <w:rFonts w:ascii="Arial" w:eastAsia="PMingLiU" w:hAnsi="Arial" w:cs="Arial"/>
                <w:sz w:val="20"/>
              </w:rPr>
            </w:pPr>
            <w:r w:rsidRPr="005A4FD2">
              <w:rPr>
                <w:rFonts w:ascii="Arial" w:eastAsia="PMingLiU" w:hAnsi="Arial" w:cs="Arial"/>
                <w:sz w:val="20"/>
              </w:rPr>
              <w:t>1. Water or sports drinks must be available at all matches and training to players and officials. These should be provided by participating teams.</w:t>
            </w:r>
          </w:p>
          <w:p w14:paraId="4C7D7E13" w14:textId="756E425B" w:rsidR="005A4FD2" w:rsidRPr="005A4FD2" w:rsidRDefault="005A4FD2" w:rsidP="005A4FD2">
            <w:pPr>
              <w:rPr>
                <w:rFonts w:ascii="Arial" w:eastAsia="PMingLiU" w:hAnsi="Arial" w:cs="Arial"/>
                <w:sz w:val="20"/>
              </w:rPr>
            </w:pPr>
            <w:r w:rsidRPr="005A4FD2">
              <w:rPr>
                <w:rFonts w:ascii="Arial" w:eastAsia="PMingLiU" w:hAnsi="Arial" w:cs="Arial"/>
                <w:sz w:val="20"/>
              </w:rPr>
              <w:t>2. Senior personnel, coaches and officials are to encourage the intake of fluid in proportion with the intensity of the match / training session or climatic conditions.</w:t>
            </w:r>
          </w:p>
          <w:p w14:paraId="055A6A34" w14:textId="77777777" w:rsidR="005A4FD2" w:rsidRPr="005A4FD2" w:rsidRDefault="005A4FD2" w:rsidP="005A4FD2">
            <w:pPr>
              <w:rPr>
                <w:rFonts w:ascii="Arial" w:eastAsia="PMingLiU" w:hAnsi="Arial" w:cs="Arial"/>
                <w:sz w:val="20"/>
              </w:rPr>
            </w:pPr>
            <w:r w:rsidRPr="005A4FD2">
              <w:rPr>
                <w:rFonts w:ascii="Arial" w:eastAsia="PMingLiU" w:hAnsi="Arial" w:cs="Arial"/>
                <w:sz w:val="20"/>
              </w:rPr>
              <w:t>3.  Additional water stops implemented if required.</w:t>
            </w:r>
          </w:p>
          <w:p w14:paraId="628CDF73" w14:textId="78A90DC7" w:rsidR="005A4FD2" w:rsidRPr="005A4FD2" w:rsidRDefault="005A4FD2" w:rsidP="005A4FD2">
            <w:pPr>
              <w:pStyle w:val="RAFormBodyText"/>
              <w:rPr>
                <w:color w:val="000000" w:themeColor="text1"/>
              </w:rPr>
            </w:pPr>
            <w:r w:rsidRPr="005A4FD2">
              <w:rPr>
                <w:rFonts w:eastAsia="PMingLiU"/>
                <w:sz w:val="20"/>
              </w:rPr>
              <w:t>4.  Appropriate clothing worn by all participants.</w:t>
            </w:r>
          </w:p>
        </w:tc>
        <w:tc>
          <w:tcPr>
            <w:tcW w:w="992" w:type="dxa"/>
            <w:shd w:val="clear" w:color="auto" w:fill="00B050"/>
          </w:tcPr>
          <w:p w14:paraId="51653BC2" w14:textId="76A132A8" w:rsidR="005A4FD2" w:rsidRPr="003524B2" w:rsidRDefault="002B4A97" w:rsidP="005A4FD2">
            <w:pPr>
              <w:pStyle w:val="RAFormBodyText"/>
              <w:jc w:val="center"/>
              <w:rPr>
                <w:color w:val="000000" w:themeColor="text1"/>
              </w:rPr>
            </w:pPr>
            <w:r w:rsidRPr="003524B2">
              <w:rPr>
                <w:color w:val="000000" w:themeColor="text1"/>
              </w:rPr>
              <w:t>1</w:t>
            </w:r>
          </w:p>
        </w:tc>
        <w:tc>
          <w:tcPr>
            <w:tcW w:w="851" w:type="dxa"/>
            <w:shd w:val="clear" w:color="auto" w:fill="00B050"/>
          </w:tcPr>
          <w:p w14:paraId="33B25A6B" w14:textId="21214E2B" w:rsidR="005A4FD2" w:rsidRPr="003524B2" w:rsidRDefault="002B4A97" w:rsidP="005A4FD2">
            <w:pPr>
              <w:pStyle w:val="RAFormBodyText"/>
              <w:jc w:val="center"/>
              <w:rPr>
                <w:color w:val="000000" w:themeColor="text1"/>
              </w:rPr>
            </w:pPr>
            <w:r w:rsidRPr="003524B2">
              <w:rPr>
                <w:color w:val="000000" w:themeColor="text1"/>
              </w:rPr>
              <w:t>2</w:t>
            </w:r>
          </w:p>
        </w:tc>
        <w:tc>
          <w:tcPr>
            <w:tcW w:w="850" w:type="dxa"/>
            <w:shd w:val="clear" w:color="auto" w:fill="00B050"/>
            <w:tcMar>
              <w:left w:w="0" w:type="dxa"/>
              <w:right w:w="0" w:type="dxa"/>
            </w:tcMar>
          </w:tcPr>
          <w:p w14:paraId="43BE03B9" w14:textId="15C09A45" w:rsidR="005A4FD2" w:rsidRPr="003524B2" w:rsidRDefault="002B4A97" w:rsidP="005A4FD2">
            <w:pPr>
              <w:pStyle w:val="RAFormBodyText"/>
              <w:jc w:val="center"/>
              <w:rPr>
                <w:color w:val="000000" w:themeColor="text1"/>
              </w:rPr>
            </w:pPr>
            <w:r w:rsidRPr="003524B2">
              <w:rPr>
                <w:color w:val="000000" w:themeColor="text1"/>
              </w:rPr>
              <w:t>2</w:t>
            </w:r>
          </w:p>
        </w:tc>
        <w:tc>
          <w:tcPr>
            <w:tcW w:w="1843" w:type="dxa"/>
            <w:shd w:val="clear" w:color="auto" w:fill="auto"/>
          </w:tcPr>
          <w:p w14:paraId="71548248" w14:textId="18EB09F5" w:rsidR="005A4FD2" w:rsidRPr="003524B2" w:rsidRDefault="002B4A97" w:rsidP="005A4FD2">
            <w:pPr>
              <w:pStyle w:val="RAFormBodyText"/>
              <w:jc w:val="center"/>
              <w:rPr>
                <w:color w:val="000000" w:themeColor="text1"/>
              </w:rPr>
            </w:pPr>
            <w:r w:rsidRPr="003524B2">
              <w:rPr>
                <w:color w:val="000000" w:themeColor="text1"/>
              </w:rPr>
              <w:t>Y</w:t>
            </w:r>
          </w:p>
        </w:tc>
        <w:tc>
          <w:tcPr>
            <w:tcW w:w="2551" w:type="dxa"/>
            <w:shd w:val="clear" w:color="auto" w:fill="auto"/>
          </w:tcPr>
          <w:p w14:paraId="35C00C1E" w14:textId="65709E80" w:rsidR="005A4FD2" w:rsidRPr="003524B2" w:rsidRDefault="002B4A97" w:rsidP="005A4FD2">
            <w:pPr>
              <w:pStyle w:val="RAFormBodyText"/>
              <w:rPr>
                <w:color w:val="000000" w:themeColor="text1"/>
              </w:rPr>
            </w:pPr>
            <w:r w:rsidRPr="003524B2">
              <w:rPr>
                <w:rFonts w:eastAsia="PMingLiU"/>
                <w:sz w:val="20"/>
              </w:rPr>
              <w:t>1.  Potable water sources identified.</w:t>
            </w:r>
          </w:p>
        </w:tc>
        <w:tc>
          <w:tcPr>
            <w:tcW w:w="993" w:type="dxa"/>
            <w:shd w:val="clear" w:color="auto" w:fill="00B050"/>
          </w:tcPr>
          <w:p w14:paraId="239D9F76" w14:textId="051F003C" w:rsidR="005A4FD2" w:rsidRPr="003524B2" w:rsidRDefault="002B4A97" w:rsidP="005A4FD2">
            <w:pPr>
              <w:pStyle w:val="RAFormBodyText"/>
              <w:jc w:val="center"/>
              <w:rPr>
                <w:color w:val="000000" w:themeColor="text1"/>
              </w:rPr>
            </w:pPr>
            <w:r w:rsidRPr="003524B2">
              <w:rPr>
                <w:color w:val="000000" w:themeColor="text1"/>
              </w:rPr>
              <w:t>1</w:t>
            </w:r>
          </w:p>
        </w:tc>
        <w:tc>
          <w:tcPr>
            <w:tcW w:w="992" w:type="dxa"/>
            <w:shd w:val="clear" w:color="auto" w:fill="00B050"/>
          </w:tcPr>
          <w:p w14:paraId="70FB2D0F" w14:textId="26B725CC" w:rsidR="005A4FD2" w:rsidRPr="003524B2" w:rsidRDefault="002B4A97" w:rsidP="005A4FD2">
            <w:pPr>
              <w:pStyle w:val="RAFormBodyText"/>
              <w:jc w:val="center"/>
              <w:rPr>
                <w:color w:val="000000" w:themeColor="text1"/>
              </w:rPr>
            </w:pPr>
            <w:r w:rsidRPr="003524B2">
              <w:rPr>
                <w:color w:val="000000" w:themeColor="text1"/>
              </w:rPr>
              <w:t>2</w:t>
            </w:r>
          </w:p>
        </w:tc>
        <w:tc>
          <w:tcPr>
            <w:tcW w:w="850" w:type="dxa"/>
            <w:shd w:val="clear" w:color="auto" w:fill="00B050"/>
          </w:tcPr>
          <w:p w14:paraId="689371C7" w14:textId="5B31CCB0" w:rsidR="005A4FD2" w:rsidRPr="003524B2" w:rsidRDefault="002B4A97" w:rsidP="005A4FD2">
            <w:pPr>
              <w:pStyle w:val="RAFormBodyText"/>
              <w:jc w:val="center"/>
              <w:rPr>
                <w:color w:val="000000" w:themeColor="text1"/>
              </w:rPr>
            </w:pPr>
            <w:r w:rsidRPr="003524B2">
              <w:rPr>
                <w:color w:val="000000" w:themeColor="text1"/>
              </w:rPr>
              <w:t>2</w:t>
            </w:r>
          </w:p>
        </w:tc>
        <w:tc>
          <w:tcPr>
            <w:tcW w:w="2410" w:type="dxa"/>
            <w:shd w:val="clear" w:color="auto" w:fill="auto"/>
          </w:tcPr>
          <w:p w14:paraId="5C4385A6" w14:textId="4FBD6495" w:rsidR="005A4FD2" w:rsidRPr="005A4FD2" w:rsidRDefault="003524B2" w:rsidP="005A4FD2">
            <w:pPr>
              <w:pStyle w:val="RAFormBodyText"/>
              <w:rPr>
                <w:color w:val="000000" w:themeColor="text1"/>
                <w:u w:val="single"/>
              </w:rPr>
            </w:pPr>
            <w:r>
              <w:rPr>
                <w:color w:val="000000" w:themeColor="text1"/>
              </w:rPr>
              <w:t>Team coach / RO to ensure suitable hydration is available.</w:t>
            </w:r>
          </w:p>
        </w:tc>
      </w:tr>
      <w:tr w:rsidR="005A4FD2" w:rsidRPr="00634920" w14:paraId="0C177056" w14:textId="77777777" w:rsidTr="003524B2">
        <w:trPr>
          <w:trHeight w:val="172"/>
        </w:trPr>
        <w:tc>
          <w:tcPr>
            <w:tcW w:w="710" w:type="dxa"/>
            <w:shd w:val="clear" w:color="auto" w:fill="auto"/>
          </w:tcPr>
          <w:p w14:paraId="0E91139F" w14:textId="3D5279E8" w:rsidR="005A4FD2" w:rsidRPr="00634920" w:rsidRDefault="005A4FD2" w:rsidP="005A4FD2">
            <w:pPr>
              <w:pStyle w:val="RAFormBodyText"/>
            </w:pPr>
            <w:r>
              <w:t>6</w:t>
            </w:r>
          </w:p>
        </w:tc>
        <w:tc>
          <w:tcPr>
            <w:tcW w:w="1276" w:type="dxa"/>
            <w:shd w:val="clear" w:color="auto" w:fill="auto"/>
          </w:tcPr>
          <w:p w14:paraId="6EAA6578" w14:textId="663299AA" w:rsidR="005A4FD2" w:rsidRPr="005A4FD2" w:rsidRDefault="005A4FD2" w:rsidP="005A4FD2">
            <w:pPr>
              <w:pStyle w:val="RAFormBodyText"/>
              <w:rPr>
                <w:color w:val="000000" w:themeColor="text1"/>
              </w:rPr>
            </w:pPr>
            <w:r w:rsidRPr="008A0F6C">
              <w:rPr>
                <w:color w:val="000000" w:themeColor="text1"/>
              </w:rPr>
              <w:t>Training</w:t>
            </w:r>
            <w:r w:rsidR="003524B2">
              <w:rPr>
                <w:color w:val="000000" w:themeColor="text1"/>
              </w:rPr>
              <w:t xml:space="preserve"> </w:t>
            </w:r>
            <w:r w:rsidRPr="008A0F6C">
              <w:rPr>
                <w:color w:val="000000" w:themeColor="text1"/>
              </w:rPr>
              <w:t>/</w:t>
            </w:r>
            <w:r w:rsidR="003524B2">
              <w:rPr>
                <w:color w:val="000000" w:themeColor="text1"/>
              </w:rPr>
              <w:t xml:space="preserve"> </w:t>
            </w:r>
            <w:r w:rsidRPr="008A0F6C">
              <w:rPr>
                <w:color w:val="000000" w:themeColor="text1"/>
              </w:rPr>
              <w:t>Match</w:t>
            </w:r>
          </w:p>
        </w:tc>
        <w:tc>
          <w:tcPr>
            <w:tcW w:w="1701" w:type="dxa"/>
            <w:shd w:val="clear" w:color="auto" w:fill="auto"/>
          </w:tcPr>
          <w:p w14:paraId="1A039AF7" w14:textId="7EDA96B9" w:rsidR="005A4FD2" w:rsidRPr="005A4FD2" w:rsidRDefault="005A4FD2" w:rsidP="005A4FD2">
            <w:pPr>
              <w:pStyle w:val="RAFormBodyText"/>
              <w:rPr>
                <w:color w:val="000000" w:themeColor="text1"/>
              </w:rPr>
            </w:pPr>
            <w:r>
              <w:rPr>
                <w:color w:val="000000" w:themeColor="text1"/>
              </w:rPr>
              <w:t>Exposure to blood born viruses</w:t>
            </w:r>
          </w:p>
        </w:tc>
        <w:tc>
          <w:tcPr>
            <w:tcW w:w="2268" w:type="dxa"/>
            <w:shd w:val="clear" w:color="auto" w:fill="auto"/>
          </w:tcPr>
          <w:p w14:paraId="175CBEA3" w14:textId="1B429663" w:rsidR="005A4FD2" w:rsidRPr="005A4FD2" w:rsidRDefault="005A4FD2" w:rsidP="005A4FD2">
            <w:pPr>
              <w:pStyle w:val="RAFormBodyText"/>
              <w:rPr>
                <w:color w:val="000000" w:themeColor="text1"/>
              </w:rPr>
            </w:pPr>
            <w:r w:rsidRPr="00EE41E3">
              <w:rPr>
                <w:color w:val="000000" w:themeColor="text1"/>
              </w:rPr>
              <w:t>Military Personnel/Civil Servants</w:t>
            </w:r>
          </w:p>
        </w:tc>
        <w:tc>
          <w:tcPr>
            <w:tcW w:w="4394" w:type="dxa"/>
            <w:shd w:val="clear" w:color="auto" w:fill="auto"/>
          </w:tcPr>
          <w:p w14:paraId="258E622C" w14:textId="77777777" w:rsidR="005A4FD2" w:rsidRPr="005A4FD2" w:rsidRDefault="005A4FD2" w:rsidP="005A4FD2">
            <w:pPr>
              <w:rPr>
                <w:rFonts w:ascii="Arial" w:eastAsia="PMingLiU" w:hAnsi="Arial" w:cs="Arial"/>
                <w:sz w:val="20"/>
              </w:rPr>
            </w:pPr>
            <w:r w:rsidRPr="005A4FD2">
              <w:rPr>
                <w:rFonts w:ascii="Arial" w:eastAsia="PMingLiU" w:hAnsi="Arial" w:cs="Arial"/>
                <w:sz w:val="20"/>
              </w:rPr>
              <w:t>1. All persons with any exposed wounds and blood injuries must be removed from the field of play immediately for treatment to stop, clean and cover the blood flow.</w:t>
            </w:r>
          </w:p>
          <w:p w14:paraId="5C0A42F0" w14:textId="6258FDCF" w:rsidR="005A4FD2" w:rsidRPr="005A4FD2" w:rsidRDefault="005A4FD2" w:rsidP="005A4FD2">
            <w:pPr>
              <w:pStyle w:val="RAFormBodyText"/>
              <w:rPr>
                <w:color w:val="000000" w:themeColor="text1"/>
              </w:rPr>
            </w:pPr>
            <w:r w:rsidRPr="005A4FD2">
              <w:rPr>
                <w:rFonts w:eastAsia="PMingLiU"/>
                <w:sz w:val="20"/>
              </w:rPr>
              <w:t>2. Any equipment that has become saturated with blood should be disposed of or cleaned to prevent contamination.</w:t>
            </w:r>
          </w:p>
        </w:tc>
        <w:tc>
          <w:tcPr>
            <w:tcW w:w="992" w:type="dxa"/>
            <w:shd w:val="clear" w:color="auto" w:fill="00B050"/>
          </w:tcPr>
          <w:p w14:paraId="10B6D538" w14:textId="20866404" w:rsidR="005A4FD2" w:rsidRPr="005A4FD2" w:rsidRDefault="002B4A97" w:rsidP="005A4FD2">
            <w:pPr>
              <w:pStyle w:val="RAFormBodyText"/>
              <w:jc w:val="center"/>
              <w:rPr>
                <w:color w:val="000000" w:themeColor="text1"/>
              </w:rPr>
            </w:pPr>
            <w:r>
              <w:rPr>
                <w:color w:val="000000" w:themeColor="text1"/>
              </w:rPr>
              <w:t>1</w:t>
            </w:r>
          </w:p>
        </w:tc>
        <w:tc>
          <w:tcPr>
            <w:tcW w:w="851" w:type="dxa"/>
            <w:shd w:val="clear" w:color="auto" w:fill="00B050"/>
          </w:tcPr>
          <w:p w14:paraId="511E8BA0" w14:textId="5EB7AC64"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00B050"/>
            <w:tcMar>
              <w:left w:w="0" w:type="dxa"/>
              <w:right w:w="0" w:type="dxa"/>
            </w:tcMar>
          </w:tcPr>
          <w:p w14:paraId="1BDF6181" w14:textId="475D6859" w:rsidR="005A4FD2" w:rsidRPr="005A4FD2" w:rsidRDefault="002B4A97" w:rsidP="005A4FD2">
            <w:pPr>
              <w:pStyle w:val="RAFormBodyText"/>
              <w:jc w:val="center"/>
              <w:rPr>
                <w:color w:val="000000" w:themeColor="text1"/>
              </w:rPr>
            </w:pPr>
            <w:r>
              <w:rPr>
                <w:color w:val="000000" w:themeColor="text1"/>
              </w:rPr>
              <w:t>3</w:t>
            </w:r>
          </w:p>
        </w:tc>
        <w:tc>
          <w:tcPr>
            <w:tcW w:w="1843" w:type="dxa"/>
            <w:shd w:val="clear" w:color="auto" w:fill="auto"/>
          </w:tcPr>
          <w:p w14:paraId="7A1D99E7" w14:textId="6578E703" w:rsidR="005A4FD2" w:rsidRPr="005A4FD2" w:rsidRDefault="002B4A97" w:rsidP="005A4FD2">
            <w:pPr>
              <w:pStyle w:val="RAFormBodyText"/>
              <w:jc w:val="center"/>
              <w:rPr>
                <w:color w:val="000000" w:themeColor="text1"/>
              </w:rPr>
            </w:pPr>
            <w:r>
              <w:rPr>
                <w:color w:val="000000" w:themeColor="text1"/>
              </w:rPr>
              <w:t>N</w:t>
            </w:r>
          </w:p>
        </w:tc>
        <w:tc>
          <w:tcPr>
            <w:tcW w:w="2551" w:type="dxa"/>
            <w:shd w:val="clear" w:color="auto" w:fill="auto"/>
          </w:tcPr>
          <w:p w14:paraId="7146F70A"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Teams are to have suitable First Aid equipment, with basic means of restricting blood flow present.</w:t>
            </w:r>
          </w:p>
          <w:p w14:paraId="63AC4650" w14:textId="223C3081" w:rsidR="005A4FD2" w:rsidRPr="002B4A97" w:rsidRDefault="005A4FD2" w:rsidP="002B4A97">
            <w:pPr>
              <w:pStyle w:val="RAFormBodyText"/>
              <w:rPr>
                <w:color w:val="000000" w:themeColor="text1"/>
              </w:rPr>
            </w:pPr>
          </w:p>
        </w:tc>
        <w:tc>
          <w:tcPr>
            <w:tcW w:w="993" w:type="dxa"/>
            <w:shd w:val="clear" w:color="auto" w:fill="00B050"/>
          </w:tcPr>
          <w:p w14:paraId="63124A98" w14:textId="6A433F45" w:rsidR="005A4FD2" w:rsidRPr="005A4FD2" w:rsidRDefault="002B4A97" w:rsidP="005A4FD2">
            <w:pPr>
              <w:pStyle w:val="RAFormBodyText"/>
              <w:jc w:val="center"/>
              <w:rPr>
                <w:color w:val="000000" w:themeColor="text1"/>
              </w:rPr>
            </w:pPr>
            <w:r>
              <w:rPr>
                <w:color w:val="000000" w:themeColor="text1"/>
              </w:rPr>
              <w:t>1</w:t>
            </w:r>
          </w:p>
        </w:tc>
        <w:tc>
          <w:tcPr>
            <w:tcW w:w="992" w:type="dxa"/>
            <w:shd w:val="clear" w:color="auto" w:fill="00B050"/>
          </w:tcPr>
          <w:p w14:paraId="4FC499C3" w14:textId="30DF2A76"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00B050"/>
          </w:tcPr>
          <w:p w14:paraId="444BA0EF" w14:textId="7C6CB606" w:rsidR="005A4FD2" w:rsidRPr="005A4FD2" w:rsidRDefault="002B4A97" w:rsidP="005A4FD2">
            <w:pPr>
              <w:pStyle w:val="RAFormBodyText"/>
              <w:jc w:val="center"/>
              <w:rPr>
                <w:color w:val="000000" w:themeColor="text1"/>
              </w:rPr>
            </w:pPr>
            <w:r>
              <w:rPr>
                <w:color w:val="000000" w:themeColor="text1"/>
              </w:rPr>
              <w:t>3</w:t>
            </w:r>
          </w:p>
        </w:tc>
        <w:tc>
          <w:tcPr>
            <w:tcW w:w="2410" w:type="dxa"/>
            <w:shd w:val="clear" w:color="auto" w:fill="auto"/>
          </w:tcPr>
          <w:p w14:paraId="2469DB86" w14:textId="3EE1377A" w:rsidR="005A4FD2" w:rsidRPr="00634920" w:rsidRDefault="003524B2" w:rsidP="005A4FD2">
            <w:pPr>
              <w:pStyle w:val="RAFormBodyText"/>
            </w:pPr>
            <w:r>
              <w:t>Individual responsibility to ensure listed actions are followed.</w:t>
            </w:r>
          </w:p>
        </w:tc>
      </w:tr>
      <w:tr w:rsidR="005A4FD2" w:rsidRPr="00634920" w14:paraId="482FBF73" w14:textId="77777777" w:rsidTr="003524B2">
        <w:trPr>
          <w:trHeight w:val="172"/>
        </w:trPr>
        <w:tc>
          <w:tcPr>
            <w:tcW w:w="710" w:type="dxa"/>
            <w:shd w:val="clear" w:color="auto" w:fill="auto"/>
          </w:tcPr>
          <w:p w14:paraId="5B0E4845" w14:textId="6AD06F66" w:rsidR="005A4FD2" w:rsidRDefault="005A4FD2" w:rsidP="005A4FD2">
            <w:pPr>
              <w:pStyle w:val="RAFormBodyText"/>
            </w:pPr>
            <w:r>
              <w:t>7</w:t>
            </w:r>
          </w:p>
        </w:tc>
        <w:tc>
          <w:tcPr>
            <w:tcW w:w="1276" w:type="dxa"/>
            <w:shd w:val="clear" w:color="auto" w:fill="auto"/>
          </w:tcPr>
          <w:p w14:paraId="4DF766FE" w14:textId="6944996A" w:rsidR="005A4FD2" w:rsidRPr="008A0F6C" w:rsidRDefault="005A4FD2" w:rsidP="005A4FD2">
            <w:pPr>
              <w:pStyle w:val="RAFormBodyText"/>
              <w:rPr>
                <w:color w:val="000000" w:themeColor="text1"/>
              </w:rPr>
            </w:pPr>
            <w:r w:rsidRPr="008A0F6C">
              <w:rPr>
                <w:color w:val="000000" w:themeColor="text1"/>
              </w:rPr>
              <w:t>Training</w:t>
            </w:r>
            <w:r w:rsidR="003524B2">
              <w:rPr>
                <w:color w:val="000000" w:themeColor="text1"/>
              </w:rPr>
              <w:t xml:space="preserve"> </w:t>
            </w:r>
            <w:r w:rsidRPr="008A0F6C">
              <w:rPr>
                <w:color w:val="000000" w:themeColor="text1"/>
              </w:rPr>
              <w:t>/</w:t>
            </w:r>
            <w:r w:rsidR="003524B2">
              <w:rPr>
                <w:color w:val="000000" w:themeColor="text1"/>
              </w:rPr>
              <w:t xml:space="preserve"> </w:t>
            </w:r>
            <w:r w:rsidRPr="008A0F6C">
              <w:rPr>
                <w:color w:val="000000" w:themeColor="text1"/>
              </w:rPr>
              <w:t>Match</w:t>
            </w:r>
          </w:p>
        </w:tc>
        <w:tc>
          <w:tcPr>
            <w:tcW w:w="1701" w:type="dxa"/>
            <w:shd w:val="clear" w:color="auto" w:fill="auto"/>
          </w:tcPr>
          <w:p w14:paraId="2736F5A4" w14:textId="199AA699" w:rsidR="005A4FD2" w:rsidRDefault="005A4FD2" w:rsidP="005A4FD2">
            <w:pPr>
              <w:pStyle w:val="RAFormBodyText"/>
              <w:rPr>
                <w:color w:val="000000" w:themeColor="text1"/>
              </w:rPr>
            </w:pPr>
            <w:r>
              <w:rPr>
                <w:color w:val="000000" w:themeColor="text1"/>
              </w:rPr>
              <w:t>Exposure to COVID-19</w:t>
            </w:r>
          </w:p>
        </w:tc>
        <w:tc>
          <w:tcPr>
            <w:tcW w:w="2268" w:type="dxa"/>
            <w:shd w:val="clear" w:color="auto" w:fill="auto"/>
          </w:tcPr>
          <w:p w14:paraId="027A667B" w14:textId="2D3650AF" w:rsidR="005A4FD2" w:rsidRPr="00EE41E3" w:rsidRDefault="005A4FD2" w:rsidP="005A4FD2">
            <w:pPr>
              <w:pStyle w:val="RAFormBodyText"/>
              <w:rPr>
                <w:color w:val="000000" w:themeColor="text1"/>
              </w:rPr>
            </w:pPr>
            <w:r w:rsidRPr="00EE41E3">
              <w:rPr>
                <w:color w:val="000000" w:themeColor="text1"/>
              </w:rPr>
              <w:t>Military Personnel/Civil Servants</w:t>
            </w:r>
          </w:p>
        </w:tc>
        <w:tc>
          <w:tcPr>
            <w:tcW w:w="4394" w:type="dxa"/>
            <w:shd w:val="clear" w:color="auto" w:fill="auto"/>
          </w:tcPr>
          <w:p w14:paraId="4AE86148" w14:textId="389ED04C" w:rsidR="005A4FD2" w:rsidRPr="005A4FD2" w:rsidRDefault="005A4FD2" w:rsidP="005A4FD2">
            <w:pPr>
              <w:rPr>
                <w:rFonts w:ascii="Arial" w:eastAsia="PMingLiU" w:hAnsi="Arial" w:cs="Arial"/>
                <w:sz w:val="20"/>
              </w:rPr>
            </w:pPr>
            <w:r w:rsidRPr="005A4FD2">
              <w:rPr>
                <w:rFonts w:ascii="Arial" w:eastAsia="PMingLiU" w:hAnsi="Arial" w:cs="Arial"/>
                <w:sz w:val="20"/>
              </w:rPr>
              <w:t>1. All personnel training or playing rugby union are to ensure they have received an Army FHP briefing. The organising officer is to confirm this.</w:t>
            </w:r>
          </w:p>
          <w:p w14:paraId="2CBA1E41" w14:textId="4FE8ECD5" w:rsidR="005A4FD2" w:rsidRPr="005A4FD2" w:rsidRDefault="005A4FD2" w:rsidP="005A4FD2">
            <w:pPr>
              <w:rPr>
                <w:rFonts w:ascii="Arial" w:eastAsia="PMingLiU" w:hAnsi="Arial" w:cs="Arial"/>
                <w:sz w:val="20"/>
              </w:rPr>
            </w:pPr>
            <w:r w:rsidRPr="005A4FD2">
              <w:rPr>
                <w:rFonts w:ascii="Arial" w:eastAsia="PMingLiU" w:hAnsi="Arial" w:cs="Arial"/>
                <w:sz w:val="20"/>
              </w:rPr>
              <w:t>2. All relevant training is to be conducted as per the latest RFU (NGB) return to play road map noting the latest relevant COVID 19 control measures.</w:t>
            </w:r>
          </w:p>
        </w:tc>
        <w:tc>
          <w:tcPr>
            <w:tcW w:w="992" w:type="dxa"/>
            <w:shd w:val="clear" w:color="auto" w:fill="00B050"/>
          </w:tcPr>
          <w:p w14:paraId="7B276579" w14:textId="718FF71E" w:rsidR="005A4FD2" w:rsidRPr="005A4FD2" w:rsidRDefault="002B4A97" w:rsidP="005A4FD2">
            <w:pPr>
              <w:pStyle w:val="RAFormBodyText"/>
              <w:jc w:val="center"/>
              <w:rPr>
                <w:color w:val="000000" w:themeColor="text1"/>
              </w:rPr>
            </w:pPr>
            <w:r>
              <w:rPr>
                <w:color w:val="000000" w:themeColor="text1"/>
              </w:rPr>
              <w:t>3</w:t>
            </w:r>
          </w:p>
        </w:tc>
        <w:tc>
          <w:tcPr>
            <w:tcW w:w="851" w:type="dxa"/>
            <w:shd w:val="clear" w:color="auto" w:fill="00B050"/>
          </w:tcPr>
          <w:p w14:paraId="316CDD33" w14:textId="3B082C51"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Mar>
              <w:left w:w="0" w:type="dxa"/>
              <w:right w:w="0" w:type="dxa"/>
            </w:tcMar>
          </w:tcPr>
          <w:p w14:paraId="386ECC50" w14:textId="4398E0FD" w:rsidR="005A4FD2" w:rsidRPr="005A4FD2" w:rsidRDefault="002B4A97" w:rsidP="005A4FD2">
            <w:pPr>
              <w:pStyle w:val="RAFormBodyText"/>
              <w:jc w:val="center"/>
              <w:rPr>
                <w:color w:val="000000" w:themeColor="text1"/>
              </w:rPr>
            </w:pPr>
            <w:r>
              <w:rPr>
                <w:color w:val="000000" w:themeColor="text1"/>
              </w:rPr>
              <w:t>9</w:t>
            </w:r>
          </w:p>
        </w:tc>
        <w:tc>
          <w:tcPr>
            <w:tcW w:w="1843" w:type="dxa"/>
            <w:shd w:val="clear" w:color="auto" w:fill="auto"/>
          </w:tcPr>
          <w:p w14:paraId="0DA0EA4A" w14:textId="237197A9" w:rsidR="005A4FD2" w:rsidRPr="005A4FD2" w:rsidRDefault="002B4A97" w:rsidP="005A4FD2">
            <w:pPr>
              <w:pStyle w:val="RAFormBodyText"/>
              <w:jc w:val="center"/>
              <w:rPr>
                <w:color w:val="000000" w:themeColor="text1"/>
              </w:rPr>
            </w:pPr>
            <w:r>
              <w:rPr>
                <w:color w:val="000000" w:themeColor="text1"/>
              </w:rPr>
              <w:t>N</w:t>
            </w:r>
          </w:p>
        </w:tc>
        <w:tc>
          <w:tcPr>
            <w:tcW w:w="2551" w:type="dxa"/>
            <w:shd w:val="clear" w:color="auto" w:fill="auto"/>
          </w:tcPr>
          <w:p w14:paraId="7D4A6280"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 xml:space="preserve">1.All participants are to ensure they adhere to all Government, NGB and Army COIVD 19 control measures currently in operation. </w:t>
            </w:r>
          </w:p>
          <w:p w14:paraId="7148C876" w14:textId="72A2D0AF" w:rsidR="005A4FD2" w:rsidRPr="002B4A97" w:rsidRDefault="002B4A97" w:rsidP="002B4A97">
            <w:pPr>
              <w:pStyle w:val="RAFormBodyText"/>
              <w:rPr>
                <w:color w:val="000000" w:themeColor="text1"/>
              </w:rPr>
            </w:pPr>
            <w:r w:rsidRPr="002B4A97">
              <w:rPr>
                <w:rFonts w:eastAsia="PMingLiU"/>
                <w:sz w:val="20"/>
              </w:rPr>
              <w:t>2. The organising officer is to brief participants on the relevant COVID 19 NGB specific risks before the training session commences using the COVID 19 Risk Asses</w:t>
            </w:r>
            <w:r>
              <w:rPr>
                <w:rFonts w:eastAsia="PMingLiU"/>
                <w:sz w:val="20"/>
              </w:rPr>
              <w:t>s</w:t>
            </w:r>
            <w:r w:rsidRPr="002B4A97">
              <w:rPr>
                <w:rFonts w:eastAsia="PMingLiU"/>
                <w:sz w:val="20"/>
              </w:rPr>
              <w:t>ment</w:t>
            </w:r>
          </w:p>
        </w:tc>
        <w:tc>
          <w:tcPr>
            <w:tcW w:w="993" w:type="dxa"/>
            <w:shd w:val="clear" w:color="auto" w:fill="00B050"/>
          </w:tcPr>
          <w:p w14:paraId="103F3DD2" w14:textId="5AFC2146" w:rsidR="005A4FD2" w:rsidRPr="005A4FD2" w:rsidRDefault="002B4A97" w:rsidP="005A4FD2">
            <w:pPr>
              <w:pStyle w:val="RAFormBodyText"/>
              <w:jc w:val="center"/>
              <w:rPr>
                <w:color w:val="000000" w:themeColor="text1"/>
              </w:rPr>
            </w:pPr>
            <w:r>
              <w:rPr>
                <w:color w:val="000000" w:themeColor="text1"/>
              </w:rPr>
              <w:t>3</w:t>
            </w:r>
          </w:p>
        </w:tc>
        <w:tc>
          <w:tcPr>
            <w:tcW w:w="992" w:type="dxa"/>
            <w:shd w:val="clear" w:color="auto" w:fill="00B050"/>
          </w:tcPr>
          <w:p w14:paraId="65336AF1" w14:textId="159572B1"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Pr>
          <w:p w14:paraId="009A8E99" w14:textId="215DB83C" w:rsidR="005A4FD2" w:rsidRPr="005A4FD2" w:rsidRDefault="002B4A97" w:rsidP="005A4FD2">
            <w:pPr>
              <w:pStyle w:val="RAFormBodyText"/>
              <w:jc w:val="center"/>
              <w:rPr>
                <w:color w:val="000000" w:themeColor="text1"/>
              </w:rPr>
            </w:pPr>
            <w:r>
              <w:rPr>
                <w:color w:val="000000" w:themeColor="text1"/>
              </w:rPr>
              <w:t>9</w:t>
            </w:r>
          </w:p>
        </w:tc>
        <w:tc>
          <w:tcPr>
            <w:tcW w:w="2410" w:type="dxa"/>
            <w:shd w:val="clear" w:color="auto" w:fill="auto"/>
          </w:tcPr>
          <w:p w14:paraId="445D3E67" w14:textId="4AC0C1E0" w:rsidR="005A4FD2" w:rsidRPr="00634920" w:rsidRDefault="00E541D7" w:rsidP="005A4FD2">
            <w:pPr>
              <w:pStyle w:val="RAFormBodyText"/>
            </w:pPr>
            <w:r>
              <w:t>Individual responsibility to ensure listed actions are followed.</w:t>
            </w:r>
          </w:p>
        </w:tc>
      </w:tr>
    </w:tbl>
    <w:p w14:paraId="004B7486" w14:textId="77777777" w:rsidR="008C7D5F" w:rsidRPr="00634920" w:rsidRDefault="008C7D5F" w:rsidP="00B661CA">
      <w:pPr>
        <w:pStyle w:val="RAFormBodyText"/>
      </w:pP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F00A58" w:rsidRPr="00881AA4" w14:paraId="2FBEA10D" w14:textId="77777777" w:rsidTr="00634920">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517A14" w14:textId="4B5C185C" w:rsidR="00881AA4" w:rsidRPr="00C93D6E"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51C58" w14:textId="52684BC1" w:rsidR="00881AA4" w:rsidRPr="00C93D6E"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35F5" w14:textId="77777777"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BD79D" w14:textId="77777777"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B732F" w14:textId="77777777"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p>
        </w:tc>
      </w:tr>
      <w:tr w:rsidR="00E541D7" w:rsidRPr="00881AA4" w14:paraId="413785BE" w14:textId="77777777"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F35346F" w14:textId="46DCBEDA" w:rsidR="00E541D7" w:rsidRPr="00C93D6E" w:rsidRDefault="00E541D7" w:rsidP="00E541D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294F74" w14:textId="535AF0DC" w:rsidR="00E541D7" w:rsidRPr="00C93D6E" w:rsidRDefault="00E541D7" w:rsidP="00E541D7">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D9F9C6" w14:textId="4C4ABAC7" w:rsidR="00E541D7" w:rsidRPr="00C93D6E" w:rsidRDefault="00E541D7" w:rsidP="00E541D7">
            <w:pPr>
              <w:widowControl w:val="0"/>
              <w:autoSpaceDE w:val="0"/>
              <w:autoSpaceDN w:val="0"/>
              <w:adjustRightInd w:val="0"/>
              <w:spacing w:after="0" w:line="240" w:lineRule="auto"/>
              <w:rPr>
                <w:rFonts w:ascii="Arial" w:eastAsia="Times New Roman" w:hAnsi="Arial" w:cs="Arial"/>
                <w:sz w:val="18"/>
                <w:szCs w:val="18"/>
                <w:lang w:eastAsia="en-GB"/>
              </w:rPr>
            </w:pPr>
            <w:r>
              <w:rPr>
                <w:rStyle w:val="normaltextrun"/>
              </w:rPr>
              <w:t>Commanding Officer / Head of Establishment</w:t>
            </w:r>
            <w:r>
              <w:rPr>
                <w:rStyle w:val="eop"/>
                <w:rFonts w:ascii="Arial" w:hAnsi="Arial" w:cs="Arial"/>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4FD24E" w14:textId="77777777" w:rsidR="00E541D7" w:rsidRPr="00C93D6E" w:rsidRDefault="00E541D7" w:rsidP="00E541D7">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43EF13" w14:textId="77777777" w:rsidR="00E541D7" w:rsidRPr="00C93D6E" w:rsidRDefault="00E541D7" w:rsidP="00E541D7">
            <w:pPr>
              <w:widowControl w:val="0"/>
              <w:autoSpaceDE w:val="0"/>
              <w:autoSpaceDN w:val="0"/>
              <w:adjustRightInd w:val="0"/>
              <w:spacing w:after="0" w:line="240" w:lineRule="auto"/>
              <w:rPr>
                <w:rFonts w:ascii="Arial" w:eastAsia="Times New Roman" w:hAnsi="Arial" w:cs="Arial"/>
                <w:sz w:val="18"/>
                <w:szCs w:val="18"/>
                <w:lang w:eastAsia="en-GB"/>
              </w:rPr>
            </w:pPr>
          </w:p>
        </w:tc>
      </w:tr>
      <w:tr w:rsidR="00634920" w:rsidRPr="00881AA4" w14:paraId="0A9F77CE" w14:textId="77777777"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A129BB3" w14:textId="0818F7AB" w:rsidR="00881AA4" w:rsidRPr="00C93D6E"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elevated up the CoC,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EBD50F"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0594850"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37F0D1"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1E4DE8"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14:paraId="1F991C90" w14:textId="77777777" w:rsidR="006262FE" w:rsidRDefault="006262FE" w:rsidP="00021BDF">
      <w:pPr>
        <w:spacing w:after="0" w:line="240" w:lineRule="auto"/>
        <w:textAlignment w:val="baseline"/>
        <w:rPr>
          <w:rFonts w:ascii="Arial" w:eastAsia="Times New Roman" w:hAnsi="Arial" w:cs="Arial"/>
          <w:lang w:eastAsia="en-GB"/>
        </w:rPr>
      </w:pPr>
      <w:bookmarkStart w:id="0" w:name="ACSO_3216_Chapter_06"/>
      <w:bookmarkEnd w:id="0"/>
    </w:p>
    <w:p w14:paraId="3FC1A5B5" w14:textId="77777777" w:rsidR="009D74CF" w:rsidRDefault="009D74CF" w:rsidP="006C2C0D">
      <w:pPr>
        <w:pStyle w:val="Title"/>
      </w:pPr>
    </w:p>
    <w:p w14:paraId="0957F0F0" w14:textId="77777777" w:rsidR="009D74CF" w:rsidRDefault="009D74CF" w:rsidP="006C2C0D">
      <w:pPr>
        <w:pStyle w:val="Title"/>
      </w:pPr>
    </w:p>
    <w:p w14:paraId="05AAC72E" w14:textId="77777777" w:rsidR="009D74CF" w:rsidRDefault="009D74CF" w:rsidP="006C2C0D">
      <w:pPr>
        <w:pStyle w:val="Title"/>
      </w:pPr>
    </w:p>
    <w:p w14:paraId="5A5D6EB3" w14:textId="77777777" w:rsidR="009D74CF" w:rsidRDefault="009D74CF" w:rsidP="006C2C0D">
      <w:pPr>
        <w:pStyle w:val="Title"/>
      </w:pPr>
    </w:p>
    <w:p w14:paraId="26695C15" w14:textId="03A7E088" w:rsidR="00021BDF" w:rsidRPr="006262FE" w:rsidRDefault="009D0DD3" w:rsidP="006C2C0D">
      <w:pPr>
        <w:pStyle w:val="Title"/>
      </w:pPr>
      <w:r>
        <w:t>NOTES</w:t>
      </w:r>
    </w:p>
    <w:p w14:paraId="1A1E1BAF" w14:textId="2D54072B" w:rsidR="00021BDF" w:rsidRDefault="00021BDF" w:rsidP="00021BDF">
      <w:pPr>
        <w:spacing w:after="0" w:line="240" w:lineRule="auto"/>
        <w:textAlignment w:val="baseline"/>
        <w:rPr>
          <w:rFonts w:ascii="Arial" w:eastAsia="Times New Roman" w:hAnsi="Arial" w:cs="Arial"/>
          <w:lang w:eastAsia="en-GB"/>
        </w:rPr>
      </w:pPr>
    </w:p>
    <w:p w14:paraId="0BA3CE12" w14:textId="26254D07" w:rsidR="009D74CF" w:rsidRDefault="009D74CF" w:rsidP="00021BDF">
      <w:pPr>
        <w:spacing w:after="0" w:line="240" w:lineRule="auto"/>
        <w:textAlignment w:val="baseline"/>
        <w:rPr>
          <w:rFonts w:ascii="Arial" w:eastAsia="Times New Roman" w:hAnsi="Arial" w:cs="Arial"/>
          <w:lang w:eastAsia="en-GB"/>
        </w:rPr>
      </w:pPr>
    </w:p>
    <w:p w14:paraId="0008B9C6" w14:textId="77777777"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14:paraId="69514339" w14:textId="77777777" w:rsidTr="00A7741A">
        <w:tc>
          <w:tcPr>
            <w:tcW w:w="11480" w:type="dxa"/>
          </w:tcPr>
          <w:p w14:paraId="26A6518A" w14:textId="77777777" w:rsidR="003F733E" w:rsidRPr="003F733E" w:rsidRDefault="003F733E" w:rsidP="00A77C7C">
            <w:pPr>
              <w:ind w:left="227"/>
              <w:textAlignment w:val="baseline"/>
              <w:rPr>
                <w:rFonts w:ascii="Arial" w:eastAsia="Times New Roman" w:hAnsi="Arial" w:cs="Arial"/>
                <w:b/>
                <w:lang w:eastAsia="en-GB"/>
              </w:rPr>
            </w:pPr>
          </w:p>
          <w:p w14:paraId="4F8187CD" w14:textId="2C7BDBA7" w:rsidR="006C2C0D" w:rsidRPr="003F733E" w:rsidRDefault="00994507" w:rsidP="00A77C7C">
            <w:pPr>
              <w:ind w:left="2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14:paraId="64B71EB5" w14:textId="6021FB3D"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2779FB59" w14:textId="77777777" w:rsidTr="00F00A58">
              <w:trPr>
                <w:trHeight w:val="142"/>
              </w:trPr>
              <w:tc>
                <w:tcPr>
                  <w:tcW w:w="2788" w:type="dxa"/>
                  <w:gridSpan w:val="2"/>
                  <w:shd w:val="clear" w:color="auto" w:fill="D0CECE" w:themeFill="background2" w:themeFillShade="E6"/>
                </w:tcPr>
                <w:p w14:paraId="6DB1DFDD" w14:textId="5CE5F26E" w:rsidR="00AE1343" w:rsidRPr="0044603C" w:rsidRDefault="0044603C" w:rsidP="00AE1343">
                  <w:pPr>
                    <w:pStyle w:val="TableParagraph"/>
                    <w:rPr>
                      <w:b/>
                    </w:rPr>
                  </w:pPr>
                  <w:r w:rsidRPr="0044603C">
                    <w:rPr>
                      <w:b/>
                    </w:rPr>
                    <w:t>Likelihood</w:t>
                  </w:r>
                </w:p>
              </w:tc>
              <w:tc>
                <w:tcPr>
                  <w:tcW w:w="7941" w:type="dxa"/>
                  <w:shd w:val="clear" w:color="auto" w:fill="D0CECE" w:themeFill="background2" w:themeFillShade="E6"/>
                </w:tcPr>
                <w:p w14:paraId="5BE60C35" w14:textId="77777777" w:rsidR="00AE1343" w:rsidRPr="0044603C" w:rsidRDefault="00AE1343" w:rsidP="00AE1343">
                  <w:pPr>
                    <w:pStyle w:val="TableParagraph"/>
                    <w:rPr>
                      <w:b/>
                    </w:rPr>
                  </w:pPr>
                  <w:r w:rsidRPr="0044603C">
                    <w:rPr>
                      <w:b/>
                    </w:rPr>
                    <w:t>Definition</w:t>
                  </w:r>
                </w:p>
              </w:tc>
            </w:tr>
            <w:tr w:rsidR="00AE1343" w14:paraId="5F027CFD" w14:textId="77777777" w:rsidTr="00F00A58">
              <w:trPr>
                <w:trHeight w:val="236"/>
              </w:trPr>
              <w:tc>
                <w:tcPr>
                  <w:tcW w:w="520" w:type="dxa"/>
                </w:tcPr>
                <w:p w14:paraId="0DAC543C" w14:textId="77777777" w:rsidR="00AE1343" w:rsidRPr="00A77C7C" w:rsidRDefault="00AE1343" w:rsidP="00DE4293">
                  <w:pPr>
                    <w:pStyle w:val="TableParagraph"/>
                    <w:jc w:val="center"/>
                    <w:rPr>
                      <w:b/>
                    </w:rPr>
                  </w:pPr>
                  <w:r w:rsidRPr="00A77C7C">
                    <w:rPr>
                      <w:b/>
                    </w:rPr>
                    <w:t>5</w:t>
                  </w:r>
                </w:p>
              </w:tc>
              <w:tc>
                <w:tcPr>
                  <w:tcW w:w="2268" w:type="dxa"/>
                </w:tcPr>
                <w:p w14:paraId="27283F8A" w14:textId="0D76654A"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941" w:type="dxa"/>
                </w:tcPr>
                <w:p w14:paraId="4E1A5E62" w14:textId="77777777" w:rsidR="00AE1343" w:rsidRPr="00A77C7C" w:rsidRDefault="00AE1343" w:rsidP="00DE4293">
                  <w:pPr>
                    <w:pStyle w:val="TableParagraph"/>
                  </w:pPr>
                  <w:r w:rsidRPr="00A77C7C">
                    <w:t>Is expected to occur in most circumstances</w:t>
                  </w:r>
                </w:p>
              </w:tc>
            </w:tr>
            <w:tr w:rsidR="00AE1343" w14:paraId="4834FE9C" w14:textId="77777777" w:rsidTr="00F00A58">
              <w:trPr>
                <w:trHeight w:val="14"/>
              </w:trPr>
              <w:tc>
                <w:tcPr>
                  <w:tcW w:w="520" w:type="dxa"/>
                </w:tcPr>
                <w:p w14:paraId="7D81F13D" w14:textId="77777777" w:rsidR="00AE1343" w:rsidRPr="00A77C7C" w:rsidRDefault="00AE1343" w:rsidP="00DE4293">
                  <w:pPr>
                    <w:pStyle w:val="TableParagraph"/>
                    <w:jc w:val="center"/>
                    <w:rPr>
                      <w:b/>
                    </w:rPr>
                  </w:pPr>
                  <w:r w:rsidRPr="00A77C7C">
                    <w:rPr>
                      <w:b/>
                    </w:rPr>
                    <w:t>4</w:t>
                  </w:r>
                </w:p>
              </w:tc>
              <w:tc>
                <w:tcPr>
                  <w:tcW w:w="2268" w:type="dxa"/>
                </w:tcPr>
                <w:p w14:paraId="7D10B09C" w14:textId="77777777" w:rsidR="00AE1343" w:rsidRPr="00A77C7C" w:rsidRDefault="00AE1343" w:rsidP="00DE4293">
                  <w:pPr>
                    <w:pStyle w:val="TableParagraph"/>
                    <w:rPr>
                      <w:b/>
                    </w:rPr>
                  </w:pPr>
                  <w:r w:rsidRPr="00A77C7C">
                    <w:rPr>
                      <w:b/>
                    </w:rPr>
                    <w:t>Probable</w:t>
                  </w:r>
                </w:p>
              </w:tc>
              <w:tc>
                <w:tcPr>
                  <w:tcW w:w="7941" w:type="dxa"/>
                </w:tcPr>
                <w:p w14:paraId="04544FD4" w14:textId="77777777" w:rsidR="00AE1343" w:rsidRPr="00A77C7C" w:rsidRDefault="00AE1343" w:rsidP="00DE4293">
                  <w:pPr>
                    <w:pStyle w:val="TableParagraph"/>
                  </w:pPr>
                  <w:r w:rsidRPr="00A77C7C">
                    <w:t>Will probably occur at some time, or in most circumstances</w:t>
                  </w:r>
                </w:p>
              </w:tc>
            </w:tr>
            <w:tr w:rsidR="00AE1343" w14:paraId="5279664C" w14:textId="77777777" w:rsidTr="00F00A58">
              <w:trPr>
                <w:trHeight w:val="138"/>
              </w:trPr>
              <w:tc>
                <w:tcPr>
                  <w:tcW w:w="520" w:type="dxa"/>
                </w:tcPr>
                <w:p w14:paraId="3418830F" w14:textId="77777777" w:rsidR="00AE1343" w:rsidRPr="00A77C7C" w:rsidRDefault="00AE1343" w:rsidP="00DE4293">
                  <w:pPr>
                    <w:pStyle w:val="TableParagraph"/>
                    <w:jc w:val="center"/>
                    <w:rPr>
                      <w:b/>
                    </w:rPr>
                  </w:pPr>
                  <w:r w:rsidRPr="00A77C7C">
                    <w:rPr>
                      <w:b/>
                    </w:rPr>
                    <w:t>3</w:t>
                  </w:r>
                </w:p>
              </w:tc>
              <w:tc>
                <w:tcPr>
                  <w:tcW w:w="2268" w:type="dxa"/>
                </w:tcPr>
                <w:p w14:paraId="2B68AEDE" w14:textId="77777777" w:rsidR="00AE1343" w:rsidRPr="00A77C7C" w:rsidRDefault="00AE1343" w:rsidP="00DE4293">
                  <w:pPr>
                    <w:pStyle w:val="TableParagraph"/>
                    <w:rPr>
                      <w:b/>
                    </w:rPr>
                  </w:pPr>
                  <w:r w:rsidRPr="00A77C7C">
                    <w:rPr>
                      <w:b/>
                    </w:rPr>
                    <w:t>Possible</w:t>
                  </w:r>
                </w:p>
              </w:tc>
              <w:tc>
                <w:tcPr>
                  <w:tcW w:w="7941" w:type="dxa"/>
                </w:tcPr>
                <w:p w14:paraId="6A093B02" w14:textId="77777777" w:rsidR="00AE1343" w:rsidRPr="00A77C7C" w:rsidRDefault="00AE1343" w:rsidP="00DE4293">
                  <w:pPr>
                    <w:pStyle w:val="TableParagraph"/>
                  </w:pPr>
                  <w:r w:rsidRPr="00A77C7C">
                    <w:t>Fairly likely to occur at some time, or some circumstances</w:t>
                  </w:r>
                </w:p>
              </w:tc>
            </w:tr>
            <w:tr w:rsidR="00AE1343" w14:paraId="0A69DCBB" w14:textId="77777777" w:rsidTr="00F00A58">
              <w:trPr>
                <w:trHeight w:val="115"/>
              </w:trPr>
              <w:tc>
                <w:tcPr>
                  <w:tcW w:w="520" w:type="dxa"/>
                </w:tcPr>
                <w:p w14:paraId="16565E09" w14:textId="77777777" w:rsidR="00AE1343" w:rsidRPr="00A77C7C" w:rsidRDefault="00AE1343" w:rsidP="00DE4293">
                  <w:pPr>
                    <w:pStyle w:val="TableParagraph"/>
                    <w:jc w:val="center"/>
                    <w:rPr>
                      <w:b/>
                    </w:rPr>
                  </w:pPr>
                  <w:r w:rsidRPr="00A77C7C">
                    <w:rPr>
                      <w:b/>
                    </w:rPr>
                    <w:t>2</w:t>
                  </w:r>
                </w:p>
              </w:tc>
              <w:tc>
                <w:tcPr>
                  <w:tcW w:w="2268" w:type="dxa"/>
                </w:tcPr>
                <w:p w14:paraId="0A622C61" w14:textId="77777777" w:rsidR="00AE1343" w:rsidRPr="00A77C7C" w:rsidRDefault="00AE1343" w:rsidP="00DE4293">
                  <w:pPr>
                    <w:pStyle w:val="TableParagraph"/>
                    <w:rPr>
                      <w:b/>
                    </w:rPr>
                  </w:pPr>
                  <w:r w:rsidRPr="00A77C7C">
                    <w:rPr>
                      <w:b/>
                    </w:rPr>
                    <w:t>Unlikely</w:t>
                  </w:r>
                </w:p>
              </w:tc>
              <w:tc>
                <w:tcPr>
                  <w:tcW w:w="7941" w:type="dxa"/>
                </w:tcPr>
                <w:p w14:paraId="734D460C" w14:textId="77777777" w:rsidR="00AE1343" w:rsidRPr="00A77C7C" w:rsidRDefault="00AE1343" w:rsidP="00DE4293">
                  <w:pPr>
                    <w:pStyle w:val="TableParagraph"/>
                  </w:pPr>
                  <w:r w:rsidRPr="00A77C7C">
                    <w:t>Is unlikely to occur, but could occur at sometime</w:t>
                  </w:r>
                </w:p>
              </w:tc>
            </w:tr>
            <w:tr w:rsidR="00AE1343" w14:paraId="6007C7FE" w14:textId="77777777" w:rsidTr="00F00A58">
              <w:trPr>
                <w:trHeight w:val="14"/>
              </w:trPr>
              <w:tc>
                <w:tcPr>
                  <w:tcW w:w="520" w:type="dxa"/>
                </w:tcPr>
                <w:p w14:paraId="1A45A988" w14:textId="77777777" w:rsidR="00AE1343" w:rsidRPr="00A77C7C" w:rsidRDefault="00AE1343" w:rsidP="00DE4293">
                  <w:pPr>
                    <w:pStyle w:val="TableParagraph"/>
                    <w:jc w:val="center"/>
                    <w:rPr>
                      <w:b/>
                    </w:rPr>
                  </w:pPr>
                  <w:r w:rsidRPr="00A77C7C">
                    <w:rPr>
                      <w:b/>
                    </w:rPr>
                    <w:t>1</w:t>
                  </w:r>
                </w:p>
              </w:tc>
              <w:tc>
                <w:tcPr>
                  <w:tcW w:w="2268" w:type="dxa"/>
                </w:tcPr>
                <w:p w14:paraId="7D8597B3" w14:textId="099DC5F9" w:rsidR="00AE1343" w:rsidRPr="00A77C7C" w:rsidRDefault="00AE1343" w:rsidP="00DE4293">
                  <w:pPr>
                    <w:pStyle w:val="TableParagraph"/>
                    <w:rPr>
                      <w:b/>
                    </w:rPr>
                  </w:pPr>
                  <w:r w:rsidRPr="00A77C7C">
                    <w:rPr>
                      <w:b/>
                    </w:rPr>
                    <w:t>Remote / Rare</w:t>
                  </w:r>
                </w:p>
              </w:tc>
              <w:tc>
                <w:tcPr>
                  <w:tcW w:w="7941" w:type="dxa"/>
                </w:tcPr>
                <w:p w14:paraId="0919B14E" w14:textId="77777777" w:rsidR="00AE1343" w:rsidRPr="00A77C7C" w:rsidRDefault="00AE1343" w:rsidP="00DE4293">
                  <w:pPr>
                    <w:pStyle w:val="TableParagraph"/>
                  </w:pPr>
                  <w:r w:rsidRPr="00A77C7C">
                    <w:t>May only occur in exceptional circumstances</w:t>
                  </w:r>
                </w:p>
              </w:tc>
            </w:tr>
          </w:tbl>
          <w:p w14:paraId="12B04C2C" w14:textId="6B7D307F"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418C55FD" w14:textId="77777777" w:rsidTr="00F00A58">
              <w:trPr>
                <w:trHeight w:val="142"/>
              </w:trPr>
              <w:tc>
                <w:tcPr>
                  <w:tcW w:w="2788" w:type="dxa"/>
                  <w:gridSpan w:val="2"/>
                  <w:shd w:val="clear" w:color="auto" w:fill="D0CECE" w:themeFill="background2" w:themeFillShade="E6"/>
                </w:tcPr>
                <w:p w14:paraId="640B2BF6" w14:textId="142A502E" w:rsidR="00AE1343" w:rsidRPr="0044603C" w:rsidRDefault="00AE1343" w:rsidP="00AE1343">
                  <w:pPr>
                    <w:pStyle w:val="TableParagraph"/>
                    <w:rPr>
                      <w:b/>
                    </w:rPr>
                  </w:pPr>
                  <w:r w:rsidRPr="0044603C">
                    <w:rPr>
                      <w:b/>
                    </w:rPr>
                    <w:t>I</w:t>
                  </w:r>
                  <w:r w:rsidR="0044603C" w:rsidRPr="0044603C">
                    <w:rPr>
                      <w:b/>
                    </w:rPr>
                    <w:t>mpact</w:t>
                  </w:r>
                </w:p>
              </w:tc>
              <w:tc>
                <w:tcPr>
                  <w:tcW w:w="7941" w:type="dxa"/>
                  <w:shd w:val="clear" w:color="auto" w:fill="D0CECE" w:themeFill="background2" w:themeFillShade="E6"/>
                </w:tcPr>
                <w:p w14:paraId="1BA26F16" w14:textId="02CAF9E9"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14:paraId="1B997503" w14:textId="77777777" w:rsidTr="00F00A58">
              <w:trPr>
                <w:trHeight w:val="236"/>
              </w:trPr>
              <w:tc>
                <w:tcPr>
                  <w:tcW w:w="520" w:type="dxa"/>
                </w:tcPr>
                <w:p w14:paraId="3FCBB130" w14:textId="77777777" w:rsidR="00AE1343" w:rsidRPr="00A77C7C" w:rsidRDefault="00AE1343" w:rsidP="00DE4293">
                  <w:pPr>
                    <w:pStyle w:val="TableParagraph"/>
                    <w:jc w:val="center"/>
                    <w:rPr>
                      <w:b/>
                    </w:rPr>
                  </w:pPr>
                  <w:r w:rsidRPr="00A77C7C">
                    <w:rPr>
                      <w:b/>
                    </w:rPr>
                    <w:t>5</w:t>
                  </w:r>
                </w:p>
              </w:tc>
              <w:tc>
                <w:tcPr>
                  <w:tcW w:w="2268" w:type="dxa"/>
                </w:tcPr>
                <w:p w14:paraId="045955F5" w14:textId="762C34F0" w:rsidR="00AE1343" w:rsidRPr="00A77C7C" w:rsidRDefault="00DE4293" w:rsidP="00DE4293">
                  <w:pPr>
                    <w:pStyle w:val="TableParagraph"/>
                    <w:rPr>
                      <w:b/>
                    </w:rPr>
                  </w:pPr>
                  <w:r w:rsidRPr="00A77C7C">
                    <w:rPr>
                      <w:b/>
                    </w:rPr>
                    <w:t>Critical</w:t>
                  </w:r>
                </w:p>
              </w:tc>
              <w:tc>
                <w:tcPr>
                  <w:tcW w:w="7941" w:type="dxa"/>
                </w:tcPr>
                <w:p w14:paraId="28FC69F2" w14:textId="7F2D6CA7" w:rsidR="00D050A3" w:rsidRPr="00A77C7C" w:rsidRDefault="00D050A3" w:rsidP="00A77C7C">
                  <w:pPr>
                    <w:pStyle w:val="TableParagraph"/>
                    <w:numPr>
                      <w:ilvl w:val="0"/>
                      <w:numId w:val="32"/>
                    </w:numPr>
                    <w:tabs>
                      <w:tab w:val="clear" w:pos="170"/>
                      <w:tab w:val="left" w:pos="227"/>
                    </w:tabs>
                    <w:spacing w:after="60"/>
                    <w:ind w:left="227" w:hanging="227"/>
                  </w:pPr>
                  <w:r w:rsidRPr="00A77C7C">
                    <w:t>Multiple fatalities or permanent, life changing injuries.</w:t>
                  </w:r>
                </w:p>
                <w:p w14:paraId="1B026759" w14:textId="03149202"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14:paraId="72435179" w14:textId="7D9011A8"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a major environmental impact.</w:t>
                  </w:r>
                </w:p>
              </w:tc>
            </w:tr>
            <w:tr w:rsidR="00AE1343" w14:paraId="403EB2CC" w14:textId="77777777" w:rsidTr="00F00A58">
              <w:trPr>
                <w:trHeight w:val="14"/>
              </w:trPr>
              <w:tc>
                <w:tcPr>
                  <w:tcW w:w="520" w:type="dxa"/>
                </w:tcPr>
                <w:p w14:paraId="692AB6D9" w14:textId="77777777" w:rsidR="00AE1343" w:rsidRPr="00A77C7C" w:rsidRDefault="00AE1343" w:rsidP="00DE4293">
                  <w:pPr>
                    <w:pStyle w:val="TableParagraph"/>
                    <w:jc w:val="center"/>
                    <w:rPr>
                      <w:b/>
                    </w:rPr>
                  </w:pPr>
                  <w:r w:rsidRPr="00A77C7C">
                    <w:rPr>
                      <w:b/>
                    </w:rPr>
                    <w:t>4</w:t>
                  </w:r>
                </w:p>
              </w:tc>
              <w:tc>
                <w:tcPr>
                  <w:tcW w:w="2268" w:type="dxa"/>
                </w:tcPr>
                <w:p w14:paraId="26B59CF8" w14:textId="544B816A" w:rsidR="00AE1343" w:rsidRPr="00A77C7C" w:rsidRDefault="00DE4293" w:rsidP="00DE4293">
                  <w:pPr>
                    <w:pStyle w:val="TableParagraph"/>
                    <w:rPr>
                      <w:b/>
                    </w:rPr>
                  </w:pPr>
                  <w:r w:rsidRPr="00A77C7C">
                    <w:rPr>
                      <w:b/>
                    </w:rPr>
                    <w:t>Severe</w:t>
                  </w:r>
                </w:p>
              </w:tc>
              <w:tc>
                <w:tcPr>
                  <w:tcW w:w="7941" w:type="dxa"/>
                </w:tcPr>
                <w:p w14:paraId="415C0793" w14:textId="3E1016A3"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14:paraId="029B667A" w14:textId="231847CC" w:rsidR="00D050A3" w:rsidRPr="00A77C7C" w:rsidRDefault="00D050A3" w:rsidP="00A77C7C">
                  <w:pPr>
                    <w:pStyle w:val="TableParagraph"/>
                    <w:numPr>
                      <w:ilvl w:val="0"/>
                      <w:numId w:val="32"/>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20538C6B" w14:textId="758716E0"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a major environmental effect or multiple incidents causing significant effect.</w:t>
                  </w:r>
                </w:p>
              </w:tc>
            </w:tr>
            <w:tr w:rsidR="00AE1343" w14:paraId="762377AF" w14:textId="77777777" w:rsidTr="00F00A58">
              <w:trPr>
                <w:trHeight w:val="138"/>
              </w:trPr>
              <w:tc>
                <w:tcPr>
                  <w:tcW w:w="520" w:type="dxa"/>
                </w:tcPr>
                <w:p w14:paraId="405E125A" w14:textId="77777777" w:rsidR="00AE1343" w:rsidRPr="00A77C7C" w:rsidRDefault="00AE1343" w:rsidP="00DE4293">
                  <w:pPr>
                    <w:pStyle w:val="TableParagraph"/>
                    <w:jc w:val="center"/>
                    <w:rPr>
                      <w:b/>
                    </w:rPr>
                  </w:pPr>
                  <w:r w:rsidRPr="00A77C7C">
                    <w:rPr>
                      <w:b/>
                    </w:rPr>
                    <w:t>3</w:t>
                  </w:r>
                </w:p>
              </w:tc>
              <w:tc>
                <w:tcPr>
                  <w:tcW w:w="2268" w:type="dxa"/>
                </w:tcPr>
                <w:p w14:paraId="73F2E327" w14:textId="750A11E7" w:rsidR="00AE1343" w:rsidRPr="00A77C7C" w:rsidRDefault="00DE4293" w:rsidP="00DE4293">
                  <w:pPr>
                    <w:pStyle w:val="TableParagraph"/>
                    <w:rPr>
                      <w:b/>
                    </w:rPr>
                  </w:pPr>
                  <w:r w:rsidRPr="00A77C7C">
                    <w:rPr>
                      <w:b/>
                    </w:rPr>
                    <w:t>Major</w:t>
                  </w:r>
                </w:p>
              </w:tc>
              <w:tc>
                <w:tcPr>
                  <w:tcW w:w="7941" w:type="dxa"/>
                </w:tcPr>
                <w:p w14:paraId="08876BD0" w14:textId="5A85914D" w:rsidR="00D050A3" w:rsidRPr="00A77C7C" w:rsidRDefault="00D050A3" w:rsidP="00A77C7C">
                  <w:pPr>
                    <w:pStyle w:val="TableParagraph"/>
                    <w:numPr>
                      <w:ilvl w:val="0"/>
                      <w:numId w:val="32"/>
                    </w:numPr>
                    <w:tabs>
                      <w:tab w:val="clear" w:pos="170"/>
                      <w:tab w:val="left" w:pos="227"/>
                    </w:tabs>
                    <w:spacing w:after="60"/>
                    <w:ind w:left="227" w:hanging="227"/>
                  </w:pPr>
                  <w:r w:rsidRPr="00A77C7C">
                    <w:t>Single life changing injury or multiple injuries which have a short-term impact on normal way of or quality of life.</w:t>
                  </w:r>
                </w:p>
                <w:p w14:paraId="4E3FAEC1" w14:textId="51240F9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480154EA" w14:textId="6F77CF4D"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significant environmental impact.</w:t>
                  </w:r>
                </w:p>
              </w:tc>
            </w:tr>
            <w:tr w:rsidR="00AE1343" w14:paraId="029E6267" w14:textId="77777777" w:rsidTr="00F00A58">
              <w:trPr>
                <w:trHeight w:val="115"/>
              </w:trPr>
              <w:tc>
                <w:tcPr>
                  <w:tcW w:w="520" w:type="dxa"/>
                </w:tcPr>
                <w:p w14:paraId="49B37D3E" w14:textId="77777777" w:rsidR="00AE1343" w:rsidRPr="00A77C7C" w:rsidRDefault="00AE1343" w:rsidP="00DE4293">
                  <w:pPr>
                    <w:pStyle w:val="TableParagraph"/>
                    <w:jc w:val="center"/>
                    <w:rPr>
                      <w:b/>
                    </w:rPr>
                  </w:pPr>
                  <w:r w:rsidRPr="00A77C7C">
                    <w:rPr>
                      <w:b/>
                    </w:rPr>
                    <w:t>2</w:t>
                  </w:r>
                </w:p>
              </w:tc>
              <w:tc>
                <w:tcPr>
                  <w:tcW w:w="2268" w:type="dxa"/>
                </w:tcPr>
                <w:p w14:paraId="05D8995B" w14:textId="68D84133" w:rsidR="00AE1343" w:rsidRPr="00A77C7C" w:rsidRDefault="00DE4293" w:rsidP="00DE4293">
                  <w:pPr>
                    <w:pStyle w:val="TableParagraph"/>
                    <w:rPr>
                      <w:b/>
                    </w:rPr>
                  </w:pPr>
                  <w:r w:rsidRPr="00A77C7C">
                    <w:rPr>
                      <w:b/>
                    </w:rPr>
                    <w:t>Moderate</w:t>
                  </w:r>
                </w:p>
              </w:tc>
              <w:tc>
                <w:tcPr>
                  <w:tcW w:w="7941" w:type="dxa"/>
                </w:tcPr>
                <w:p w14:paraId="1A51163A" w14:textId="6258B1EF" w:rsidR="00D050A3" w:rsidRPr="00A77C7C" w:rsidRDefault="00D050A3" w:rsidP="00A77C7C">
                  <w:pPr>
                    <w:pStyle w:val="TableParagraph"/>
                    <w:numPr>
                      <w:ilvl w:val="0"/>
                      <w:numId w:val="32"/>
                    </w:numPr>
                    <w:tabs>
                      <w:tab w:val="clear" w:pos="170"/>
                      <w:tab w:val="left" w:pos="227"/>
                    </w:tabs>
                    <w:spacing w:after="60"/>
                    <w:ind w:left="227" w:hanging="227"/>
                  </w:pPr>
                  <w:r w:rsidRPr="00A77C7C">
                    <w:t>Multiple injuries requiring first aid.</w:t>
                  </w:r>
                </w:p>
                <w:p w14:paraId="33CE713C" w14:textId="7FAF0C7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area, and that can be remedied internally.</w:t>
                  </w:r>
                </w:p>
                <w:p w14:paraId="617FE5C3" w14:textId="797F2279" w:rsidR="00AE1343" w:rsidRPr="00A77C7C" w:rsidRDefault="00D050A3" w:rsidP="00A77C7C">
                  <w:pPr>
                    <w:pStyle w:val="TableParagraph"/>
                    <w:numPr>
                      <w:ilvl w:val="0"/>
                      <w:numId w:val="32"/>
                    </w:numPr>
                    <w:tabs>
                      <w:tab w:val="clear" w:pos="170"/>
                      <w:tab w:val="left" w:pos="227"/>
                    </w:tabs>
                    <w:spacing w:after="60"/>
                    <w:ind w:left="227" w:hanging="227"/>
                  </w:pPr>
                  <w:r w:rsidRPr="00A77C7C">
                    <w:lastRenderedPageBreak/>
                    <w:t>Multiple incidents causing minor environmental effect.</w:t>
                  </w:r>
                </w:p>
              </w:tc>
            </w:tr>
            <w:tr w:rsidR="00AE1343" w14:paraId="2E8FF757" w14:textId="77777777" w:rsidTr="00F00A58">
              <w:trPr>
                <w:trHeight w:val="14"/>
              </w:trPr>
              <w:tc>
                <w:tcPr>
                  <w:tcW w:w="520" w:type="dxa"/>
                </w:tcPr>
                <w:p w14:paraId="1131C6DD" w14:textId="77777777" w:rsidR="00AE1343" w:rsidRPr="00A77C7C" w:rsidRDefault="00AE1343" w:rsidP="00DE4293">
                  <w:pPr>
                    <w:pStyle w:val="TableParagraph"/>
                    <w:jc w:val="center"/>
                    <w:rPr>
                      <w:b/>
                    </w:rPr>
                  </w:pPr>
                  <w:r w:rsidRPr="00A77C7C">
                    <w:rPr>
                      <w:b/>
                    </w:rPr>
                    <w:lastRenderedPageBreak/>
                    <w:t>1</w:t>
                  </w:r>
                </w:p>
              </w:tc>
              <w:tc>
                <w:tcPr>
                  <w:tcW w:w="2268" w:type="dxa"/>
                </w:tcPr>
                <w:p w14:paraId="3DA6BDAA" w14:textId="6BA27634" w:rsidR="00AE1343" w:rsidRPr="00A77C7C" w:rsidRDefault="00DE4293" w:rsidP="00DE4293">
                  <w:pPr>
                    <w:pStyle w:val="TableParagraph"/>
                    <w:rPr>
                      <w:b/>
                    </w:rPr>
                  </w:pPr>
                  <w:r w:rsidRPr="00A77C7C">
                    <w:rPr>
                      <w:b/>
                    </w:rPr>
                    <w:t>Minor</w:t>
                  </w:r>
                </w:p>
              </w:tc>
              <w:tc>
                <w:tcPr>
                  <w:tcW w:w="7941" w:type="dxa"/>
                </w:tcPr>
                <w:p w14:paraId="4CA1E8E9" w14:textId="1D5A80F5" w:rsidR="00D050A3" w:rsidRPr="00A77C7C" w:rsidRDefault="00D050A3" w:rsidP="00A77C7C">
                  <w:pPr>
                    <w:pStyle w:val="TableParagraph"/>
                    <w:numPr>
                      <w:ilvl w:val="0"/>
                      <w:numId w:val="32"/>
                    </w:numPr>
                    <w:tabs>
                      <w:tab w:val="clear" w:pos="170"/>
                      <w:tab w:val="left" w:pos="227"/>
                    </w:tabs>
                    <w:spacing w:after="60"/>
                    <w:ind w:left="227" w:hanging="227"/>
                  </w:pPr>
                  <w:r w:rsidRPr="00A77C7C">
                    <w:t>An Injury requiring first aid</w:t>
                  </w:r>
                </w:p>
                <w:p w14:paraId="7A70FDF2" w14:textId="6A8E6164"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14:paraId="40C70823" w14:textId="30BEA6F1" w:rsidR="00AE1343" w:rsidRPr="00A77C7C" w:rsidRDefault="00D050A3" w:rsidP="00A77C7C">
                  <w:pPr>
                    <w:pStyle w:val="TableParagraph"/>
                    <w:numPr>
                      <w:ilvl w:val="0"/>
                      <w:numId w:val="32"/>
                    </w:numPr>
                    <w:tabs>
                      <w:tab w:val="clear" w:pos="170"/>
                      <w:tab w:val="left" w:pos="227"/>
                    </w:tabs>
                    <w:spacing w:after="60"/>
                    <w:ind w:left="227" w:hanging="227"/>
                  </w:pPr>
                  <w:r w:rsidRPr="00A77C7C">
                    <w:t>Incidents causing minor environmental impacts</w:t>
                  </w:r>
                </w:p>
              </w:tc>
            </w:tr>
          </w:tbl>
          <w:p w14:paraId="6F74847A" w14:textId="4149FD9F" w:rsidR="00AE1343" w:rsidRDefault="00AE1343" w:rsidP="00021BDF">
            <w:pPr>
              <w:textAlignment w:val="baseline"/>
              <w:rPr>
                <w:rFonts w:ascii="Arial" w:eastAsia="Times New Roman" w:hAnsi="Arial" w:cs="Arial"/>
                <w:b/>
                <w:lang w:eastAsia="en-GB"/>
              </w:rPr>
            </w:pPr>
          </w:p>
          <w:p w14:paraId="1122D07A" w14:textId="66B08FBF"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201" w:type="dxa"/>
          </w:tcPr>
          <w:p w14:paraId="049463A2" w14:textId="77777777" w:rsidR="00C964BA" w:rsidRDefault="00C964BA" w:rsidP="00C964BA">
            <w:pPr>
              <w:pStyle w:val="Default"/>
              <w:rPr>
                <w:rFonts w:eastAsia="Times New Roman"/>
                <w:lang w:eastAsia="en-GB"/>
              </w:rPr>
            </w:pPr>
          </w:p>
          <w:p w14:paraId="7F3E04B1" w14:textId="5B025C1B" w:rsidR="00C964BA" w:rsidRPr="003F733E" w:rsidRDefault="00C964BA" w:rsidP="00C964BA">
            <w:pPr>
              <w:pStyle w:val="Default"/>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14:paraId="0946EAFF" w14:textId="77777777" w:rsidR="00C964BA" w:rsidRPr="003F733E" w:rsidRDefault="00C964BA" w:rsidP="00C964BA">
            <w:pPr>
              <w:pStyle w:val="Default"/>
              <w:ind w:left="720"/>
              <w:rPr>
                <w:color w:val="auto"/>
                <w:sz w:val="22"/>
                <w:szCs w:val="22"/>
              </w:rPr>
            </w:pPr>
            <w:r w:rsidRPr="003F733E">
              <w:rPr>
                <w:color w:val="auto"/>
                <w:sz w:val="22"/>
                <w:szCs w:val="22"/>
              </w:rPr>
              <w:t xml:space="preserve">• where required by local instructions/procedures; </w:t>
            </w:r>
          </w:p>
          <w:p w14:paraId="00B1F34F" w14:textId="77777777" w:rsidR="00C964BA" w:rsidRPr="003F733E" w:rsidRDefault="00C964BA" w:rsidP="00C964BA">
            <w:pPr>
              <w:pStyle w:val="Default"/>
              <w:ind w:left="720"/>
              <w:rPr>
                <w:color w:val="auto"/>
                <w:sz w:val="22"/>
                <w:szCs w:val="22"/>
              </w:rPr>
            </w:pPr>
            <w:r w:rsidRPr="003F733E">
              <w:rPr>
                <w:color w:val="auto"/>
                <w:sz w:val="22"/>
                <w:szCs w:val="22"/>
              </w:rPr>
              <w:t xml:space="preserve">• if the safe execution of the activity relies on stringent supervision and/or adherence to a safe system of work; </w:t>
            </w:r>
          </w:p>
          <w:p w14:paraId="45CFD9CB" w14:textId="23962CC7" w:rsidR="00C964BA" w:rsidRPr="003F733E" w:rsidRDefault="00C964BA" w:rsidP="00C964BA">
            <w:pPr>
              <w:pStyle w:val="Default"/>
              <w:ind w:left="720"/>
              <w:rPr>
                <w:color w:val="auto"/>
                <w:sz w:val="22"/>
                <w:szCs w:val="22"/>
              </w:rPr>
            </w:pPr>
            <w:r w:rsidRPr="003F733E">
              <w:rPr>
                <w:color w:val="auto"/>
                <w:sz w:val="22"/>
                <w:szCs w:val="22"/>
              </w:rPr>
              <w:t>• if there is reason to doubt the effectiveness of the assessment</w:t>
            </w:r>
            <w:r w:rsidR="00A7741A">
              <w:rPr>
                <w:color w:val="auto"/>
                <w:sz w:val="22"/>
                <w:szCs w:val="22"/>
              </w:rPr>
              <w:t>.</w:t>
            </w:r>
          </w:p>
          <w:p w14:paraId="51E30E26" w14:textId="7235481F" w:rsidR="00C964BA" w:rsidRPr="003F733E" w:rsidRDefault="00C964BA" w:rsidP="00C964BA">
            <w:pPr>
              <w:pStyle w:val="Default"/>
              <w:ind w:left="720"/>
              <w:rPr>
                <w:color w:val="auto"/>
                <w:sz w:val="22"/>
                <w:szCs w:val="22"/>
              </w:rPr>
            </w:pPr>
            <w:r w:rsidRPr="003F733E">
              <w:rPr>
                <w:color w:val="auto"/>
                <w:sz w:val="22"/>
                <w:szCs w:val="22"/>
              </w:rPr>
              <w:t>• following an accident or near miss</w:t>
            </w:r>
            <w:r w:rsidR="00A7741A">
              <w:rPr>
                <w:color w:val="auto"/>
                <w:sz w:val="22"/>
                <w:szCs w:val="22"/>
              </w:rPr>
              <w:t>.</w:t>
            </w:r>
          </w:p>
          <w:p w14:paraId="0EA29F19" w14:textId="1A8E98B3" w:rsidR="00C964BA" w:rsidRPr="003F733E" w:rsidRDefault="00C964BA" w:rsidP="00C964BA">
            <w:pPr>
              <w:pStyle w:val="Default"/>
              <w:ind w:left="720"/>
              <w:rPr>
                <w:color w:val="auto"/>
                <w:sz w:val="22"/>
                <w:szCs w:val="22"/>
              </w:rPr>
            </w:pPr>
            <w:r w:rsidRPr="003F733E">
              <w:rPr>
                <w:color w:val="auto"/>
                <w:sz w:val="22"/>
                <w:szCs w:val="22"/>
              </w:rPr>
              <w:t>• following significant changes to the task, process, procedure, equipment, personnel or management</w:t>
            </w:r>
            <w:r w:rsidR="00A7741A">
              <w:rPr>
                <w:color w:val="auto"/>
                <w:sz w:val="22"/>
                <w:szCs w:val="22"/>
              </w:rPr>
              <w:t>.</w:t>
            </w:r>
          </w:p>
          <w:p w14:paraId="0FBE4D03" w14:textId="7499EFC1" w:rsidR="00C964BA" w:rsidRPr="003F733E" w:rsidRDefault="00C964BA" w:rsidP="00C964BA">
            <w:pPr>
              <w:pStyle w:val="Default"/>
              <w:ind w:left="720"/>
              <w:rPr>
                <w:color w:val="auto"/>
                <w:sz w:val="22"/>
                <w:szCs w:val="22"/>
              </w:rPr>
            </w:pPr>
            <w:r w:rsidRPr="003F733E">
              <w:rPr>
                <w:color w:val="auto"/>
                <w:sz w:val="22"/>
                <w:szCs w:val="22"/>
              </w:rPr>
              <w:t>• following the introduction of more vulnerable personnel (e.g. persons under 18 or pregnant persons)</w:t>
            </w:r>
            <w:r w:rsidR="00A7741A">
              <w:rPr>
                <w:color w:val="auto"/>
                <w:sz w:val="22"/>
                <w:szCs w:val="22"/>
              </w:rPr>
              <w:t>.</w:t>
            </w:r>
          </w:p>
          <w:p w14:paraId="69B3F321" w14:textId="77777777"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14:paraId="1F85546E" w14:textId="77777777" w:rsidTr="00793461">
              <w:trPr>
                <w:trHeight w:val="557"/>
              </w:trPr>
              <w:tc>
                <w:tcPr>
                  <w:tcW w:w="10239" w:type="dxa"/>
                  <w:gridSpan w:val="3"/>
                  <w:shd w:val="clear" w:color="auto" w:fill="D0CECE" w:themeFill="background2" w:themeFillShade="E6"/>
                  <w:vAlign w:val="center"/>
                </w:tcPr>
                <w:p w14:paraId="2174F91B" w14:textId="446FEC7E" w:rsidR="00DF3D7B" w:rsidRPr="00CA2A27" w:rsidRDefault="00DF3D7B" w:rsidP="00DF3D7B">
                  <w:pPr>
                    <w:pStyle w:val="TableParagraph"/>
                    <w:jc w:val="center"/>
                    <w:rPr>
                      <w:b/>
                    </w:rPr>
                  </w:pPr>
                  <w:r w:rsidRPr="00CA2A27">
                    <w:rPr>
                      <w:b/>
                    </w:rPr>
                    <w:t xml:space="preserve">Risk </w:t>
                  </w:r>
                  <w:r w:rsidR="00141EC4">
                    <w:rPr>
                      <w:b/>
                    </w:rPr>
                    <w:t>Management</w:t>
                  </w:r>
                </w:p>
              </w:tc>
            </w:tr>
            <w:tr w:rsidR="00DF3D7B" w14:paraId="15464699" w14:textId="77777777" w:rsidTr="00DF3D7B">
              <w:trPr>
                <w:trHeight w:val="448"/>
              </w:trPr>
              <w:tc>
                <w:tcPr>
                  <w:tcW w:w="2284" w:type="dxa"/>
                  <w:shd w:val="clear" w:color="auto" w:fill="auto"/>
                  <w:vAlign w:val="center"/>
                </w:tcPr>
                <w:p w14:paraId="5904CEB6" w14:textId="527B35EB" w:rsidR="00DF3D7B" w:rsidRPr="00CA2A27" w:rsidRDefault="000F1489" w:rsidP="00DF3D7B">
                  <w:pPr>
                    <w:pStyle w:val="TableParagraph"/>
                    <w:jc w:val="center"/>
                    <w:rPr>
                      <w:b/>
                    </w:rPr>
                  </w:pPr>
                  <w:r>
                    <w:rPr>
                      <w:b/>
                    </w:rPr>
                    <w:t xml:space="preserve">Risk </w:t>
                  </w:r>
                  <w:r w:rsidR="0067055D">
                    <w:rPr>
                      <w:b/>
                    </w:rPr>
                    <w:t>Rating</w:t>
                  </w:r>
                </w:p>
              </w:tc>
              <w:tc>
                <w:tcPr>
                  <w:tcW w:w="2285" w:type="dxa"/>
                  <w:shd w:val="clear" w:color="auto" w:fill="auto"/>
                  <w:vAlign w:val="center"/>
                </w:tcPr>
                <w:p w14:paraId="287AF249" w14:textId="06DD8D56" w:rsidR="00DF3D7B" w:rsidRPr="00CA2A27" w:rsidRDefault="00DF3D7B" w:rsidP="00DF3D7B">
                  <w:pPr>
                    <w:pStyle w:val="TableParagraph"/>
                    <w:jc w:val="center"/>
                    <w:rPr>
                      <w:b/>
                    </w:rPr>
                  </w:pPr>
                  <w:r>
                    <w:rPr>
                      <w:b/>
                    </w:rPr>
                    <w:t>Authorisation</w:t>
                  </w:r>
                </w:p>
              </w:tc>
              <w:tc>
                <w:tcPr>
                  <w:tcW w:w="5670" w:type="dxa"/>
                  <w:shd w:val="clear" w:color="auto" w:fill="auto"/>
                  <w:vAlign w:val="center"/>
                </w:tcPr>
                <w:p w14:paraId="0FADB004" w14:textId="479AD765" w:rsidR="00DF3D7B" w:rsidRPr="00CA2A27" w:rsidRDefault="00DF3D7B" w:rsidP="0067055D">
                  <w:pPr>
                    <w:pStyle w:val="TableParagraph"/>
                    <w:rPr>
                      <w:b/>
                    </w:rPr>
                  </w:pPr>
                  <w:r>
                    <w:rPr>
                      <w:b/>
                    </w:rPr>
                    <w:t>How Risk should be managed</w:t>
                  </w:r>
                </w:p>
              </w:tc>
            </w:tr>
            <w:tr w:rsidR="00DF3D7B" w14:paraId="7CFC5599" w14:textId="77777777" w:rsidTr="00DF3D7B">
              <w:trPr>
                <w:trHeight w:val="601"/>
              </w:trPr>
              <w:tc>
                <w:tcPr>
                  <w:tcW w:w="2284" w:type="dxa"/>
                  <w:shd w:val="clear" w:color="auto" w:fill="00B050"/>
                  <w:vAlign w:val="center"/>
                </w:tcPr>
                <w:p w14:paraId="440F1773" w14:textId="47B40FE8"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w:t>
                  </w:r>
                  <w:r w:rsidR="00A7741A">
                    <w:rPr>
                      <w:b/>
                      <w:color w:val="000000" w:themeColor="text1"/>
                      <w:position w:val="-4"/>
                    </w:rPr>
                    <w:t xml:space="preserve">Very </w:t>
                  </w:r>
                  <w:r w:rsidRPr="00DF3D7B">
                    <w:rPr>
                      <w:b/>
                      <w:color w:val="000000" w:themeColor="text1"/>
                      <w:position w:val="-4"/>
                    </w:rPr>
                    <w:t>Low)</w:t>
                  </w:r>
                </w:p>
              </w:tc>
              <w:tc>
                <w:tcPr>
                  <w:tcW w:w="2285" w:type="dxa"/>
                  <w:shd w:val="clear" w:color="auto" w:fill="00B050"/>
                  <w:vAlign w:val="center"/>
                </w:tcPr>
                <w:p w14:paraId="120375A4" w14:textId="77777777" w:rsidR="00DF3D7B" w:rsidRPr="00DF3D7B" w:rsidRDefault="00DF3D7B" w:rsidP="00DF3D7B">
                  <w:pPr>
                    <w:pStyle w:val="TableParagraph"/>
                    <w:jc w:val="center"/>
                    <w:rPr>
                      <w:b/>
                    </w:rPr>
                  </w:pPr>
                  <w:r w:rsidRPr="00DF3D7B">
                    <w:rPr>
                      <w:b/>
                      <w:color w:val="000000" w:themeColor="text1"/>
                      <w:position w:val="-4"/>
                    </w:rPr>
                    <w:t>OC</w:t>
                  </w:r>
                </w:p>
              </w:tc>
              <w:tc>
                <w:tcPr>
                  <w:tcW w:w="5670" w:type="dxa"/>
                  <w:vMerge w:val="restart"/>
                  <w:vAlign w:val="center"/>
                </w:tcPr>
                <w:p w14:paraId="29C4C668" w14:textId="77777777" w:rsidR="00DF3D7B" w:rsidRPr="00A77C7C" w:rsidRDefault="00DF3D7B" w:rsidP="0067055D">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14:paraId="4876FBC9" w14:textId="77777777" w:rsidTr="00DF3D7B">
              <w:trPr>
                <w:trHeight w:val="601"/>
              </w:trPr>
              <w:tc>
                <w:tcPr>
                  <w:tcW w:w="2284" w:type="dxa"/>
                  <w:shd w:val="clear" w:color="auto" w:fill="92D050"/>
                  <w:vAlign w:val="center"/>
                </w:tcPr>
                <w:p w14:paraId="776CDC45" w14:textId="77777777"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14:paraId="264B2F7D" w14:textId="77777777" w:rsidR="00DF3D7B" w:rsidRPr="00DF3D7B" w:rsidRDefault="00DF3D7B" w:rsidP="00DF3D7B">
                  <w:pPr>
                    <w:pStyle w:val="TableParagraph"/>
                    <w:jc w:val="center"/>
                    <w:rPr>
                      <w:b/>
                    </w:rPr>
                  </w:pPr>
                  <w:r w:rsidRPr="00DF3D7B">
                    <w:rPr>
                      <w:b/>
                      <w:color w:val="000000" w:themeColor="text1"/>
                      <w:position w:val="-4"/>
                    </w:rPr>
                    <w:t>CO</w:t>
                  </w:r>
                </w:p>
              </w:tc>
              <w:tc>
                <w:tcPr>
                  <w:tcW w:w="5670" w:type="dxa"/>
                  <w:vMerge/>
                  <w:vAlign w:val="center"/>
                </w:tcPr>
                <w:p w14:paraId="2D69A1F5" w14:textId="77777777" w:rsidR="00DF3D7B" w:rsidRPr="00A77C7C" w:rsidRDefault="00DF3D7B" w:rsidP="0067055D">
                  <w:pPr>
                    <w:pStyle w:val="TableParagraph"/>
                  </w:pPr>
                </w:p>
              </w:tc>
            </w:tr>
            <w:tr w:rsidR="00DF3D7B" w14:paraId="7A496985" w14:textId="77777777" w:rsidTr="00DF3D7B">
              <w:trPr>
                <w:trHeight w:val="769"/>
              </w:trPr>
              <w:tc>
                <w:tcPr>
                  <w:tcW w:w="2284" w:type="dxa"/>
                  <w:shd w:val="clear" w:color="auto" w:fill="FFFF00"/>
                  <w:vAlign w:val="center"/>
                </w:tcPr>
                <w:p w14:paraId="17A62850" w14:textId="77777777" w:rsidR="00DF3D7B" w:rsidRPr="00DF3D7B" w:rsidRDefault="00DF3D7B" w:rsidP="00DF3D7B">
                  <w:pPr>
                    <w:pStyle w:val="TableParagraph"/>
                    <w:jc w:val="center"/>
                    <w:rPr>
                      <w:b/>
                      <w:color w:val="000000" w:themeColor="text1"/>
                      <w:position w:val="-4"/>
                    </w:rPr>
                  </w:pPr>
                  <w:r w:rsidRPr="00DF3D7B">
                    <w:rPr>
                      <w:b/>
                      <w:color w:val="000000" w:themeColor="text1"/>
                      <w:position w:val="-4"/>
                    </w:rPr>
                    <w:t>10 – 12</w:t>
                  </w:r>
                </w:p>
                <w:p w14:paraId="5C6533D1" w14:textId="77777777" w:rsidR="00DF3D7B" w:rsidRPr="00DF3D7B" w:rsidRDefault="00DF3D7B" w:rsidP="00DF3D7B">
                  <w:pPr>
                    <w:pStyle w:val="TableParagraph"/>
                    <w:jc w:val="center"/>
                    <w:rPr>
                      <w:b/>
                    </w:rPr>
                  </w:pPr>
                  <w:r w:rsidRPr="00DF3D7B">
                    <w:rPr>
                      <w:b/>
                    </w:rPr>
                    <w:t>(Medium)</w:t>
                  </w:r>
                </w:p>
              </w:tc>
              <w:tc>
                <w:tcPr>
                  <w:tcW w:w="2285" w:type="dxa"/>
                  <w:shd w:val="clear" w:color="auto" w:fill="FFFF00"/>
                  <w:vAlign w:val="center"/>
                </w:tcPr>
                <w:p w14:paraId="3181BFF4" w14:textId="77777777" w:rsidR="00DF3D7B" w:rsidRPr="00DF3D7B" w:rsidRDefault="00DF3D7B" w:rsidP="00DF3D7B">
                  <w:pPr>
                    <w:pStyle w:val="TableParagraph"/>
                    <w:jc w:val="center"/>
                    <w:rPr>
                      <w:b/>
                    </w:rPr>
                  </w:pPr>
                  <w:r w:rsidRPr="00DF3D7B">
                    <w:rPr>
                      <w:b/>
                      <w:color w:val="000000" w:themeColor="text1"/>
                      <w:position w:val="-4"/>
                    </w:rPr>
                    <w:t xml:space="preserve">OF5 / </w:t>
                  </w:r>
                  <w:r w:rsidRPr="00DF3D7B">
                    <w:rPr>
                      <w:b/>
                      <w:color w:val="000000" w:themeColor="text1"/>
                      <w:position w:val="-4"/>
                    </w:rPr>
                    <w:br/>
                    <w:t>1* Bde HQ</w:t>
                  </w:r>
                </w:p>
              </w:tc>
              <w:tc>
                <w:tcPr>
                  <w:tcW w:w="5670" w:type="dxa"/>
                  <w:vAlign w:val="center"/>
                </w:tcPr>
                <w:p w14:paraId="59ADC41D" w14:textId="32686E66"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14:paraId="10D7B872" w14:textId="77777777" w:rsidTr="00DF3D7B">
              <w:trPr>
                <w:trHeight w:val="769"/>
              </w:trPr>
              <w:tc>
                <w:tcPr>
                  <w:tcW w:w="2284" w:type="dxa"/>
                  <w:shd w:val="clear" w:color="auto" w:fill="FFC000"/>
                  <w:vAlign w:val="center"/>
                </w:tcPr>
                <w:p w14:paraId="6D61FD1D" w14:textId="771781D2" w:rsidR="00DF3D7B" w:rsidRPr="00DF3D7B" w:rsidRDefault="00DF3D7B" w:rsidP="00DF3D7B">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14:paraId="63382DA8" w14:textId="77777777" w:rsidR="00DF3D7B" w:rsidRPr="00DF3D7B" w:rsidRDefault="00DF3D7B" w:rsidP="00DF3D7B">
                  <w:pPr>
                    <w:pStyle w:val="TableParagraph"/>
                    <w:jc w:val="center"/>
                    <w:rPr>
                      <w:b/>
                    </w:rPr>
                  </w:pPr>
                  <w:r w:rsidRPr="00DF3D7B">
                    <w:rPr>
                      <w:b/>
                      <w:color w:val="000000" w:themeColor="text1"/>
                      <w:position w:val="-4"/>
                    </w:rPr>
                    <w:t>2* Div HQ</w:t>
                  </w:r>
                </w:p>
              </w:tc>
              <w:tc>
                <w:tcPr>
                  <w:tcW w:w="5670" w:type="dxa"/>
                  <w:vAlign w:val="center"/>
                </w:tcPr>
                <w:p w14:paraId="7D3C6410" w14:textId="168D1056"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14:paraId="4A31BD9F" w14:textId="77777777" w:rsidTr="00DF3D7B">
              <w:trPr>
                <w:trHeight w:val="769"/>
              </w:trPr>
              <w:tc>
                <w:tcPr>
                  <w:tcW w:w="2284" w:type="dxa"/>
                  <w:shd w:val="clear" w:color="auto" w:fill="FF0000"/>
                  <w:vAlign w:val="center"/>
                </w:tcPr>
                <w:p w14:paraId="3ECB9FFE" w14:textId="5BDC5437"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14:paraId="24C59E0E" w14:textId="77777777" w:rsidR="00DF3D7B" w:rsidRPr="00DF3D7B" w:rsidRDefault="00DF3D7B" w:rsidP="00DF3D7B">
                  <w:pPr>
                    <w:pStyle w:val="TableParagraph"/>
                    <w:jc w:val="center"/>
                    <w:rPr>
                      <w:b/>
                    </w:rPr>
                  </w:pPr>
                  <w:r w:rsidRPr="00DF3D7B">
                    <w:rPr>
                      <w:b/>
                      <w:color w:val="FFFFFF" w:themeColor="background1"/>
                      <w:position w:val="-4"/>
                    </w:rPr>
                    <w:t>3* – HQ HC &amp; FA</w:t>
                  </w:r>
                </w:p>
              </w:tc>
              <w:tc>
                <w:tcPr>
                  <w:tcW w:w="5670" w:type="dxa"/>
                  <w:vAlign w:val="center"/>
                </w:tcPr>
                <w:p w14:paraId="4C4D3D33" w14:textId="51ED456C"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ALARP and tolerable.</w:t>
                  </w:r>
                </w:p>
              </w:tc>
            </w:tr>
            <w:tr w:rsidR="00DF3D7B" w14:paraId="489460C6" w14:textId="77777777" w:rsidTr="00DF3D7B">
              <w:trPr>
                <w:trHeight w:val="769"/>
              </w:trPr>
              <w:tc>
                <w:tcPr>
                  <w:tcW w:w="2284" w:type="dxa"/>
                  <w:shd w:val="clear" w:color="auto" w:fill="C00000"/>
                  <w:vAlign w:val="center"/>
                </w:tcPr>
                <w:p w14:paraId="71444C68" w14:textId="2E97B6CC"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14:paraId="64343534" w14:textId="62573670" w:rsidR="00DF3D7B" w:rsidRPr="00DF3D7B" w:rsidRDefault="00DF3D7B" w:rsidP="00DF3D7B">
                  <w:pPr>
                    <w:pStyle w:val="TableParagraph"/>
                    <w:jc w:val="center"/>
                    <w:rPr>
                      <w:b/>
                    </w:rPr>
                  </w:pPr>
                  <w:r w:rsidRPr="00DF3D7B">
                    <w:rPr>
                      <w:b/>
                      <w:color w:val="FFFFFF" w:themeColor="background1"/>
                      <w:position w:val="-4"/>
                    </w:rPr>
                    <w:t>4* –</w:t>
                  </w:r>
                  <w:r w:rsidRPr="00DF3D7B">
                    <w:rPr>
                      <w:b/>
                      <w:color w:val="000000" w:themeColor="text1"/>
                      <w:position w:val="-4"/>
                    </w:rPr>
                    <w:t xml:space="preserve"> </w:t>
                  </w:r>
                  <w:r w:rsidRPr="00DF3D7B">
                    <w:rPr>
                      <w:b/>
                      <w:color w:val="FFFFFF" w:themeColor="background1"/>
                      <w:position w:val="-4"/>
                    </w:rPr>
                    <w:t>CGS, Army HQ</w:t>
                  </w:r>
                </w:p>
              </w:tc>
              <w:tc>
                <w:tcPr>
                  <w:tcW w:w="5670" w:type="dxa"/>
                  <w:vAlign w:val="center"/>
                </w:tcPr>
                <w:p w14:paraId="41E9FCCF" w14:textId="646BBA81"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14:paraId="1DAA185A" w14:textId="77777777" w:rsidR="00DF3D7B" w:rsidRDefault="00DF3D7B" w:rsidP="00021BDF">
            <w:pPr>
              <w:textAlignment w:val="baseline"/>
              <w:rPr>
                <w:rFonts w:ascii="Arial" w:eastAsia="Times New Roman" w:hAnsi="Arial" w:cs="Arial"/>
                <w:lang w:eastAsia="en-GB"/>
              </w:rPr>
            </w:pPr>
          </w:p>
          <w:p w14:paraId="7FA49E13" w14:textId="2DF27A06" w:rsidR="006C2C0D" w:rsidRDefault="006C2C0D" w:rsidP="00021BDF">
            <w:pPr>
              <w:textAlignment w:val="baseline"/>
              <w:rPr>
                <w:rFonts w:ascii="Arial" w:eastAsia="Times New Roman" w:hAnsi="Arial" w:cs="Arial"/>
                <w:lang w:eastAsia="en-GB"/>
              </w:rPr>
            </w:pPr>
          </w:p>
        </w:tc>
      </w:tr>
    </w:tbl>
    <w:p w14:paraId="24347F62" w14:textId="77777777"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3F733E">
      <w:headerReference w:type="default" r:id="rId11"/>
      <w:footerReference w:type="default" r:id="rId12"/>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00F3" w14:textId="77777777" w:rsidR="002F4756" w:rsidRDefault="002F4756" w:rsidP="00F80329">
      <w:pPr>
        <w:spacing w:after="0" w:line="240" w:lineRule="auto"/>
      </w:pPr>
      <w:r>
        <w:separator/>
      </w:r>
    </w:p>
  </w:endnote>
  <w:endnote w:type="continuationSeparator" w:id="0">
    <w:p w14:paraId="7B6C3446" w14:textId="77777777" w:rsidR="002F4756" w:rsidRDefault="002F4756"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AA1" w14:textId="26D69643" w:rsidR="00AE1343" w:rsidRDefault="00AE1343" w:rsidP="008905CF">
    <w:pPr>
      <w:pStyle w:val="Footer"/>
      <w:tabs>
        <w:tab w:val="left" w:pos="6240"/>
        <w:tab w:val="center" w:pos="6979"/>
      </w:tabs>
      <w:jc w:val="center"/>
    </w:pPr>
    <w:r>
      <w:fldChar w:fldCharType="begin"/>
    </w:r>
    <w:r>
      <w:instrText xml:space="preserve"> PAGE   \* MERGEFORMAT </w:instrText>
    </w:r>
    <w:r>
      <w:fldChar w:fldCharType="separate"/>
    </w:r>
    <w:r w:rsidR="00941756">
      <w:rPr>
        <w:noProof/>
      </w:rPr>
      <w:t>2</w:t>
    </w:r>
    <w:r>
      <w:rPr>
        <w:noProof/>
      </w:rPr>
      <w:fldChar w:fldCharType="end"/>
    </w:r>
    <w:r w:rsidR="002C316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F79" w14:textId="77777777" w:rsidR="002F4756" w:rsidRDefault="002F4756" w:rsidP="00F80329">
      <w:pPr>
        <w:spacing w:after="0" w:line="240" w:lineRule="auto"/>
      </w:pPr>
      <w:r>
        <w:separator/>
      </w:r>
    </w:p>
  </w:footnote>
  <w:footnote w:type="continuationSeparator" w:id="0">
    <w:p w14:paraId="67DF1A4C" w14:textId="77777777" w:rsidR="002F4756" w:rsidRDefault="002F4756" w:rsidP="00F8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C74D" w14:textId="2E1C9C6A" w:rsidR="00941756" w:rsidRDefault="00941756">
    <w:pPr>
      <w:pStyle w:val="Header"/>
    </w:pPr>
    <w:r>
      <w:t>ARMY RISK ASSESSMENT PROFORMA</w:t>
    </w:r>
    <w:r>
      <w:tab/>
    </w:r>
    <w:r w:rsidR="00727D04">
      <w:t xml:space="preserve"> </w:t>
    </w:r>
    <w:r>
      <w:tab/>
    </w:r>
    <w:r>
      <w:tab/>
    </w:r>
    <w:r>
      <w:tab/>
    </w:r>
    <w:r>
      <w:tab/>
    </w:r>
    <w:r>
      <w:tab/>
    </w:r>
    <w:r>
      <w:tab/>
    </w:r>
    <w:r>
      <w:tab/>
    </w:r>
    <w:r>
      <w:tab/>
    </w:r>
    <w:r>
      <w:tab/>
    </w:r>
    <w:r>
      <w:tab/>
    </w:r>
    <w:r>
      <w:tab/>
    </w:r>
    <w:r>
      <w:tab/>
    </w:r>
    <w:r>
      <w:tab/>
    </w:r>
    <w:r>
      <w:tab/>
    </w:r>
    <w:r>
      <w:tab/>
    </w:r>
    <w:r>
      <w:tab/>
    </w:r>
    <w:r>
      <w:tab/>
      <w:t xml:space="preserve">Army Form 5010 - Version </w:t>
    </w:r>
    <w:r w:rsidR="00727D04">
      <w:t>16 Aug</w:t>
    </w:r>
    <w:r>
      <w:t xml:space="preserve"> 19</w:t>
    </w:r>
  </w:p>
  <w:p w14:paraId="1F304BB8" w14:textId="45CE6640" w:rsidR="00AE1343" w:rsidRDefault="00AE1343" w:rsidP="00021B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2B4EC8"/>
    <w:multiLevelType w:val="multilevel"/>
    <w:tmpl w:val="4CE676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0"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073FDD"/>
    <w:multiLevelType w:val="hybridMultilevel"/>
    <w:tmpl w:val="9176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24"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11"/>
  </w:num>
  <w:num w:numId="3">
    <w:abstractNumId w:val="31"/>
  </w:num>
  <w:num w:numId="4">
    <w:abstractNumId w:val="14"/>
  </w:num>
  <w:num w:numId="5">
    <w:abstractNumId w:val="15"/>
  </w:num>
  <w:num w:numId="6">
    <w:abstractNumId w:val="23"/>
  </w:num>
  <w:num w:numId="7">
    <w:abstractNumId w:val="33"/>
  </w:num>
  <w:num w:numId="8">
    <w:abstractNumId w:val="2"/>
  </w:num>
  <w:num w:numId="9">
    <w:abstractNumId w:val="0"/>
  </w:num>
  <w:num w:numId="10">
    <w:abstractNumId w:val="19"/>
  </w:num>
  <w:num w:numId="11">
    <w:abstractNumId w:val="5"/>
  </w:num>
  <w:num w:numId="12">
    <w:abstractNumId w:val="7"/>
  </w:num>
  <w:num w:numId="13">
    <w:abstractNumId w:val="9"/>
  </w:num>
  <w:num w:numId="14">
    <w:abstractNumId w:val="24"/>
  </w:num>
  <w:num w:numId="15">
    <w:abstractNumId w:val="27"/>
  </w:num>
  <w:num w:numId="16">
    <w:abstractNumId w:val="22"/>
  </w:num>
  <w:num w:numId="17">
    <w:abstractNumId w:val="18"/>
  </w:num>
  <w:num w:numId="18">
    <w:abstractNumId w:val="12"/>
  </w:num>
  <w:num w:numId="19">
    <w:abstractNumId w:val="32"/>
  </w:num>
  <w:num w:numId="20">
    <w:abstractNumId w:val="29"/>
  </w:num>
  <w:num w:numId="21">
    <w:abstractNumId w:val="8"/>
  </w:num>
  <w:num w:numId="22">
    <w:abstractNumId w:val="20"/>
  </w:num>
  <w:num w:numId="23">
    <w:abstractNumId w:val="10"/>
  </w:num>
  <w:num w:numId="24">
    <w:abstractNumId w:val="3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13"/>
  </w:num>
  <w:num w:numId="32">
    <w:abstractNumId w:val="4"/>
  </w:num>
  <w:num w:numId="33">
    <w:abstractNumId w:val="1"/>
  </w:num>
  <w:num w:numId="34">
    <w:abstractNumId w:val="1"/>
  </w:num>
  <w:num w:numId="35">
    <w:abstractNumId w:val="6"/>
  </w:num>
  <w:num w:numId="36">
    <w:abstractNumId w:val="21"/>
  </w:num>
  <w:num w:numId="37">
    <w:abstractNumId w:val="1"/>
  </w:num>
  <w:num w:numId="38">
    <w:abstractNumId w:val="1"/>
  </w:num>
  <w:num w:numId="39">
    <w:abstractNumId w:val="1"/>
  </w:num>
  <w:num w:numId="40">
    <w:abstractNumId w:val="1"/>
  </w:num>
  <w:num w:numId="4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BA"/>
    <w:rsid w:val="00000D74"/>
    <w:rsid w:val="000024D3"/>
    <w:rsid w:val="00003687"/>
    <w:rsid w:val="000048FA"/>
    <w:rsid w:val="00007ADD"/>
    <w:rsid w:val="0001367A"/>
    <w:rsid w:val="00017045"/>
    <w:rsid w:val="00017D2F"/>
    <w:rsid w:val="00021BDF"/>
    <w:rsid w:val="00022863"/>
    <w:rsid w:val="0003072A"/>
    <w:rsid w:val="00030AF8"/>
    <w:rsid w:val="00030B13"/>
    <w:rsid w:val="000320FF"/>
    <w:rsid w:val="000361F9"/>
    <w:rsid w:val="00040B34"/>
    <w:rsid w:val="000417CD"/>
    <w:rsid w:val="00042797"/>
    <w:rsid w:val="00043C77"/>
    <w:rsid w:val="00045F24"/>
    <w:rsid w:val="00052D59"/>
    <w:rsid w:val="00057E96"/>
    <w:rsid w:val="00060F93"/>
    <w:rsid w:val="000641F5"/>
    <w:rsid w:val="00064C80"/>
    <w:rsid w:val="00075EBB"/>
    <w:rsid w:val="00076084"/>
    <w:rsid w:val="00076D17"/>
    <w:rsid w:val="000809CA"/>
    <w:rsid w:val="00087621"/>
    <w:rsid w:val="00097EA9"/>
    <w:rsid w:val="00097EFD"/>
    <w:rsid w:val="000A365B"/>
    <w:rsid w:val="000A3720"/>
    <w:rsid w:val="000A43E3"/>
    <w:rsid w:val="000A5DAD"/>
    <w:rsid w:val="000A64B7"/>
    <w:rsid w:val="000B08B4"/>
    <w:rsid w:val="000B14F4"/>
    <w:rsid w:val="000B494C"/>
    <w:rsid w:val="000C0175"/>
    <w:rsid w:val="000C206C"/>
    <w:rsid w:val="000C2B61"/>
    <w:rsid w:val="000C3FEE"/>
    <w:rsid w:val="000C4220"/>
    <w:rsid w:val="000C7B58"/>
    <w:rsid w:val="000D15F7"/>
    <w:rsid w:val="000D3627"/>
    <w:rsid w:val="000D736E"/>
    <w:rsid w:val="000E78C9"/>
    <w:rsid w:val="000F02AF"/>
    <w:rsid w:val="000F087D"/>
    <w:rsid w:val="000F1489"/>
    <w:rsid w:val="000F5274"/>
    <w:rsid w:val="000F53B0"/>
    <w:rsid w:val="000F5CE4"/>
    <w:rsid w:val="001037B5"/>
    <w:rsid w:val="00104502"/>
    <w:rsid w:val="001069DB"/>
    <w:rsid w:val="001124AD"/>
    <w:rsid w:val="00112845"/>
    <w:rsid w:val="00113FC1"/>
    <w:rsid w:val="001160CA"/>
    <w:rsid w:val="00117FCA"/>
    <w:rsid w:val="00121362"/>
    <w:rsid w:val="001218ED"/>
    <w:rsid w:val="00122352"/>
    <w:rsid w:val="00122545"/>
    <w:rsid w:val="001274E8"/>
    <w:rsid w:val="00130BC5"/>
    <w:rsid w:val="00132609"/>
    <w:rsid w:val="0014091C"/>
    <w:rsid w:val="00141EC4"/>
    <w:rsid w:val="00143B05"/>
    <w:rsid w:val="00144CE4"/>
    <w:rsid w:val="0015022E"/>
    <w:rsid w:val="0015362B"/>
    <w:rsid w:val="00160AE1"/>
    <w:rsid w:val="00165550"/>
    <w:rsid w:val="001712F7"/>
    <w:rsid w:val="00173591"/>
    <w:rsid w:val="00176F32"/>
    <w:rsid w:val="001802CD"/>
    <w:rsid w:val="00180449"/>
    <w:rsid w:val="00181BE9"/>
    <w:rsid w:val="00183F73"/>
    <w:rsid w:val="0019080E"/>
    <w:rsid w:val="00193EC8"/>
    <w:rsid w:val="00194CA7"/>
    <w:rsid w:val="00197624"/>
    <w:rsid w:val="001A0107"/>
    <w:rsid w:val="001A0F64"/>
    <w:rsid w:val="001B0A62"/>
    <w:rsid w:val="001B0BF0"/>
    <w:rsid w:val="001B101D"/>
    <w:rsid w:val="001B2B93"/>
    <w:rsid w:val="001B4340"/>
    <w:rsid w:val="001B6394"/>
    <w:rsid w:val="001C14F8"/>
    <w:rsid w:val="001C2FD4"/>
    <w:rsid w:val="001C3128"/>
    <w:rsid w:val="001C6492"/>
    <w:rsid w:val="001C6914"/>
    <w:rsid w:val="001C7488"/>
    <w:rsid w:val="001D1C06"/>
    <w:rsid w:val="001D2EFC"/>
    <w:rsid w:val="001D34D2"/>
    <w:rsid w:val="001E3D7F"/>
    <w:rsid w:val="001E64E9"/>
    <w:rsid w:val="001E6F16"/>
    <w:rsid w:val="001F2525"/>
    <w:rsid w:val="001F4626"/>
    <w:rsid w:val="001F5397"/>
    <w:rsid w:val="001F5AB7"/>
    <w:rsid w:val="00210ED1"/>
    <w:rsid w:val="00214FF2"/>
    <w:rsid w:val="00216332"/>
    <w:rsid w:val="00224E3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86C5E"/>
    <w:rsid w:val="00291728"/>
    <w:rsid w:val="002A0BE9"/>
    <w:rsid w:val="002A289B"/>
    <w:rsid w:val="002A5CF8"/>
    <w:rsid w:val="002A668C"/>
    <w:rsid w:val="002B2564"/>
    <w:rsid w:val="002B2C46"/>
    <w:rsid w:val="002B47EB"/>
    <w:rsid w:val="002B4A97"/>
    <w:rsid w:val="002B4C0E"/>
    <w:rsid w:val="002B606B"/>
    <w:rsid w:val="002C3168"/>
    <w:rsid w:val="002C41DA"/>
    <w:rsid w:val="002C4DD9"/>
    <w:rsid w:val="002C5745"/>
    <w:rsid w:val="002C6C6C"/>
    <w:rsid w:val="002C74E8"/>
    <w:rsid w:val="002D014C"/>
    <w:rsid w:val="002D1344"/>
    <w:rsid w:val="002D3EF1"/>
    <w:rsid w:val="002D4842"/>
    <w:rsid w:val="002D6C0A"/>
    <w:rsid w:val="002E4FF6"/>
    <w:rsid w:val="002F28E2"/>
    <w:rsid w:val="002F4756"/>
    <w:rsid w:val="002F4BDF"/>
    <w:rsid w:val="002F7D13"/>
    <w:rsid w:val="00300E62"/>
    <w:rsid w:val="00305104"/>
    <w:rsid w:val="00305BB3"/>
    <w:rsid w:val="00306E99"/>
    <w:rsid w:val="003071F5"/>
    <w:rsid w:val="00312105"/>
    <w:rsid w:val="003140A1"/>
    <w:rsid w:val="003229BA"/>
    <w:rsid w:val="00325B5E"/>
    <w:rsid w:val="00342091"/>
    <w:rsid w:val="003457C3"/>
    <w:rsid w:val="003524B2"/>
    <w:rsid w:val="0035293D"/>
    <w:rsid w:val="003537B9"/>
    <w:rsid w:val="00360EB7"/>
    <w:rsid w:val="00361132"/>
    <w:rsid w:val="00362310"/>
    <w:rsid w:val="00364F26"/>
    <w:rsid w:val="00365982"/>
    <w:rsid w:val="00371283"/>
    <w:rsid w:val="00374483"/>
    <w:rsid w:val="00375556"/>
    <w:rsid w:val="00376F32"/>
    <w:rsid w:val="00380986"/>
    <w:rsid w:val="0038110C"/>
    <w:rsid w:val="00381EE9"/>
    <w:rsid w:val="00382302"/>
    <w:rsid w:val="003865E1"/>
    <w:rsid w:val="00390F47"/>
    <w:rsid w:val="003930BF"/>
    <w:rsid w:val="00397F9F"/>
    <w:rsid w:val="003A1513"/>
    <w:rsid w:val="003A56F3"/>
    <w:rsid w:val="003B3C45"/>
    <w:rsid w:val="003C733E"/>
    <w:rsid w:val="003D2E96"/>
    <w:rsid w:val="003E4D78"/>
    <w:rsid w:val="003E5AB0"/>
    <w:rsid w:val="003E6750"/>
    <w:rsid w:val="003E6E69"/>
    <w:rsid w:val="003F244F"/>
    <w:rsid w:val="003F5654"/>
    <w:rsid w:val="003F6BB6"/>
    <w:rsid w:val="003F733E"/>
    <w:rsid w:val="00402D1F"/>
    <w:rsid w:val="0040428F"/>
    <w:rsid w:val="00407B41"/>
    <w:rsid w:val="00407DBB"/>
    <w:rsid w:val="004116EF"/>
    <w:rsid w:val="00412D70"/>
    <w:rsid w:val="00414976"/>
    <w:rsid w:val="00416939"/>
    <w:rsid w:val="00424226"/>
    <w:rsid w:val="00425E07"/>
    <w:rsid w:val="004269BD"/>
    <w:rsid w:val="00432F4A"/>
    <w:rsid w:val="00433D13"/>
    <w:rsid w:val="00433F60"/>
    <w:rsid w:val="004355D2"/>
    <w:rsid w:val="00435D6F"/>
    <w:rsid w:val="00443BC6"/>
    <w:rsid w:val="004441E1"/>
    <w:rsid w:val="004453F1"/>
    <w:rsid w:val="0044563C"/>
    <w:rsid w:val="0044603C"/>
    <w:rsid w:val="00451CE8"/>
    <w:rsid w:val="00451E34"/>
    <w:rsid w:val="004540B5"/>
    <w:rsid w:val="0045532E"/>
    <w:rsid w:val="0045603F"/>
    <w:rsid w:val="0045771E"/>
    <w:rsid w:val="00460BF8"/>
    <w:rsid w:val="00464338"/>
    <w:rsid w:val="00472232"/>
    <w:rsid w:val="00472590"/>
    <w:rsid w:val="0048509E"/>
    <w:rsid w:val="00485979"/>
    <w:rsid w:val="004906BD"/>
    <w:rsid w:val="004910C7"/>
    <w:rsid w:val="004930CF"/>
    <w:rsid w:val="004A0429"/>
    <w:rsid w:val="004A05A2"/>
    <w:rsid w:val="004A13F2"/>
    <w:rsid w:val="004A3CDE"/>
    <w:rsid w:val="004A5299"/>
    <w:rsid w:val="004B1550"/>
    <w:rsid w:val="004B2248"/>
    <w:rsid w:val="004B6549"/>
    <w:rsid w:val="004C0B8E"/>
    <w:rsid w:val="004C112E"/>
    <w:rsid w:val="004C72A7"/>
    <w:rsid w:val="004C7A82"/>
    <w:rsid w:val="004D293C"/>
    <w:rsid w:val="004D306F"/>
    <w:rsid w:val="004D6C7D"/>
    <w:rsid w:val="004E1A76"/>
    <w:rsid w:val="004E29C5"/>
    <w:rsid w:val="004E4CAD"/>
    <w:rsid w:val="004E5177"/>
    <w:rsid w:val="004E5BFA"/>
    <w:rsid w:val="004E60D7"/>
    <w:rsid w:val="004E6367"/>
    <w:rsid w:val="004E71D9"/>
    <w:rsid w:val="004E7F99"/>
    <w:rsid w:val="004F178B"/>
    <w:rsid w:val="004F1F8B"/>
    <w:rsid w:val="004F4B65"/>
    <w:rsid w:val="004F54C8"/>
    <w:rsid w:val="004F6724"/>
    <w:rsid w:val="004F6E7A"/>
    <w:rsid w:val="004F7CFF"/>
    <w:rsid w:val="0050112E"/>
    <w:rsid w:val="00504FF9"/>
    <w:rsid w:val="00506A63"/>
    <w:rsid w:val="00506B59"/>
    <w:rsid w:val="00512F72"/>
    <w:rsid w:val="00517341"/>
    <w:rsid w:val="00517803"/>
    <w:rsid w:val="00521213"/>
    <w:rsid w:val="00522443"/>
    <w:rsid w:val="00523111"/>
    <w:rsid w:val="00523946"/>
    <w:rsid w:val="00524C62"/>
    <w:rsid w:val="005301A8"/>
    <w:rsid w:val="0053101F"/>
    <w:rsid w:val="0053115E"/>
    <w:rsid w:val="00532EC3"/>
    <w:rsid w:val="0053510A"/>
    <w:rsid w:val="00537E81"/>
    <w:rsid w:val="005423A7"/>
    <w:rsid w:val="00547E38"/>
    <w:rsid w:val="005506BA"/>
    <w:rsid w:val="0055226C"/>
    <w:rsid w:val="00563A80"/>
    <w:rsid w:val="00564FDB"/>
    <w:rsid w:val="00574465"/>
    <w:rsid w:val="00577200"/>
    <w:rsid w:val="00577316"/>
    <w:rsid w:val="00581114"/>
    <w:rsid w:val="0058133E"/>
    <w:rsid w:val="005841FA"/>
    <w:rsid w:val="0058675B"/>
    <w:rsid w:val="00586D09"/>
    <w:rsid w:val="00586F5F"/>
    <w:rsid w:val="00594D2B"/>
    <w:rsid w:val="00597C54"/>
    <w:rsid w:val="005A164C"/>
    <w:rsid w:val="005A2C3C"/>
    <w:rsid w:val="005A4FD2"/>
    <w:rsid w:val="005A553B"/>
    <w:rsid w:val="005B41EC"/>
    <w:rsid w:val="005B776D"/>
    <w:rsid w:val="005C2DD0"/>
    <w:rsid w:val="005C3D71"/>
    <w:rsid w:val="005D08B3"/>
    <w:rsid w:val="005D1771"/>
    <w:rsid w:val="005D1CFF"/>
    <w:rsid w:val="005D20EC"/>
    <w:rsid w:val="005D33C1"/>
    <w:rsid w:val="005D69CC"/>
    <w:rsid w:val="005D777F"/>
    <w:rsid w:val="005E0E5B"/>
    <w:rsid w:val="005E1A31"/>
    <w:rsid w:val="005E1C63"/>
    <w:rsid w:val="005E2355"/>
    <w:rsid w:val="005E3671"/>
    <w:rsid w:val="005F1B44"/>
    <w:rsid w:val="005F487F"/>
    <w:rsid w:val="005F5730"/>
    <w:rsid w:val="005F7E5D"/>
    <w:rsid w:val="00601A22"/>
    <w:rsid w:val="00602BC1"/>
    <w:rsid w:val="00606CE1"/>
    <w:rsid w:val="00607AB3"/>
    <w:rsid w:val="00617937"/>
    <w:rsid w:val="0062178B"/>
    <w:rsid w:val="006220F9"/>
    <w:rsid w:val="00625190"/>
    <w:rsid w:val="006262FE"/>
    <w:rsid w:val="00626F44"/>
    <w:rsid w:val="006305BA"/>
    <w:rsid w:val="00630A76"/>
    <w:rsid w:val="00634920"/>
    <w:rsid w:val="00634CE9"/>
    <w:rsid w:val="00636284"/>
    <w:rsid w:val="0063694D"/>
    <w:rsid w:val="0063770C"/>
    <w:rsid w:val="006406EF"/>
    <w:rsid w:val="0064411B"/>
    <w:rsid w:val="0064689B"/>
    <w:rsid w:val="00652E27"/>
    <w:rsid w:val="0065765F"/>
    <w:rsid w:val="00657EF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678D"/>
    <w:rsid w:val="00691759"/>
    <w:rsid w:val="00693707"/>
    <w:rsid w:val="0069778B"/>
    <w:rsid w:val="006A12E3"/>
    <w:rsid w:val="006A33C8"/>
    <w:rsid w:val="006A5086"/>
    <w:rsid w:val="006B7A0B"/>
    <w:rsid w:val="006C2C0D"/>
    <w:rsid w:val="006C4DDB"/>
    <w:rsid w:val="006C6F14"/>
    <w:rsid w:val="006D044F"/>
    <w:rsid w:val="006D0AF4"/>
    <w:rsid w:val="006D1A59"/>
    <w:rsid w:val="006E75AF"/>
    <w:rsid w:val="006F02A4"/>
    <w:rsid w:val="006F4C5A"/>
    <w:rsid w:val="006F632A"/>
    <w:rsid w:val="0070169F"/>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27D04"/>
    <w:rsid w:val="00730C00"/>
    <w:rsid w:val="007317ED"/>
    <w:rsid w:val="00731D95"/>
    <w:rsid w:val="007343FF"/>
    <w:rsid w:val="00734A51"/>
    <w:rsid w:val="00736AC0"/>
    <w:rsid w:val="0074450C"/>
    <w:rsid w:val="00747254"/>
    <w:rsid w:val="00747C66"/>
    <w:rsid w:val="007526A6"/>
    <w:rsid w:val="00756E96"/>
    <w:rsid w:val="0076082A"/>
    <w:rsid w:val="007615BA"/>
    <w:rsid w:val="00761EC3"/>
    <w:rsid w:val="007633DB"/>
    <w:rsid w:val="007637D8"/>
    <w:rsid w:val="007638C0"/>
    <w:rsid w:val="00766FCB"/>
    <w:rsid w:val="00767137"/>
    <w:rsid w:val="007735CD"/>
    <w:rsid w:val="0077577C"/>
    <w:rsid w:val="00781D71"/>
    <w:rsid w:val="00784341"/>
    <w:rsid w:val="007854EC"/>
    <w:rsid w:val="00786619"/>
    <w:rsid w:val="0078714B"/>
    <w:rsid w:val="0079148A"/>
    <w:rsid w:val="00793461"/>
    <w:rsid w:val="007950F0"/>
    <w:rsid w:val="00796466"/>
    <w:rsid w:val="007A0B21"/>
    <w:rsid w:val="007A33B9"/>
    <w:rsid w:val="007A34FC"/>
    <w:rsid w:val="007A4400"/>
    <w:rsid w:val="007A4F84"/>
    <w:rsid w:val="007A7608"/>
    <w:rsid w:val="007A7813"/>
    <w:rsid w:val="007B0651"/>
    <w:rsid w:val="007C1E3C"/>
    <w:rsid w:val="007C1F55"/>
    <w:rsid w:val="007C2467"/>
    <w:rsid w:val="007C4A55"/>
    <w:rsid w:val="007C6118"/>
    <w:rsid w:val="007C7E9B"/>
    <w:rsid w:val="007D30F7"/>
    <w:rsid w:val="007D4817"/>
    <w:rsid w:val="007D5114"/>
    <w:rsid w:val="007D63FB"/>
    <w:rsid w:val="007E08BE"/>
    <w:rsid w:val="007F0153"/>
    <w:rsid w:val="00800D30"/>
    <w:rsid w:val="008047BF"/>
    <w:rsid w:val="008072D9"/>
    <w:rsid w:val="00811F73"/>
    <w:rsid w:val="00812DC8"/>
    <w:rsid w:val="00813634"/>
    <w:rsid w:val="00816DAA"/>
    <w:rsid w:val="008202FA"/>
    <w:rsid w:val="00823F4A"/>
    <w:rsid w:val="00823FE3"/>
    <w:rsid w:val="008306A7"/>
    <w:rsid w:val="00833642"/>
    <w:rsid w:val="00834030"/>
    <w:rsid w:val="00840F76"/>
    <w:rsid w:val="0084466A"/>
    <w:rsid w:val="0085400C"/>
    <w:rsid w:val="008571FD"/>
    <w:rsid w:val="00857D1E"/>
    <w:rsid w:val="00861CC1"/>
    <w:rsid w:val="00862D03"/>
    <w:rsid w:val="0086338F"/>
    <w:rsid w:val="00863CB7"/>
    <w:rsid w:val="008660A7"/>
    <w:rsid w:val="00867BE5"/>
    <w:rsid w:val="0087094C"/>
    <w:rsid w:val="00872581"/>
    <w:rsid w:val="0087259E"/>
    <w:rsid w:val="00873CE5"/>
    <w:rsid w:val="0087777A"/>
    <w:rsid w:val="00881AA4"/>
    <w:rsid w:val="00882532"/>
    <w:rsid w:val="00884EEB"/>
    <w:rsid w:val="008905CF"/>
    <w:rsid w:val="008A10D5"/>
    <w:rsid w:val="008A31D6"/>
    <w:rsid w:val="008A36B6"/>
    <w:rsid w:val="008A4255"/>
    <w:rsid w:val="008B1183"/>
    <w:rsid w:val="008B26E1"/>
    <w:rsid w:val="008B6EFD"/>
    <w:rsid w:val="008C3E7A"/>
    <w:rsid w:val="008C65F4"/>
    <w:rsid w:val="008C7D5F"/>
    <w:rsid w:val="008D10EF"/>
    <w:rsid w:val="008D1DA3"/>
    <w:rsid w:val="008D2234"/>
    <w:rsid w:val="008D3226"/>
    <w:rsid w:val="008D4562"/>
    <w:rsid w:val="008E09A1"/>
    <w:rsid w:val="008E6A6A"/>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6B4F"/>
    <w:rsid w:val="0093575C"/>
    <w:rsid w:val="00936BAE"/>
    <w:rsid w:val="00937D42"/>
    <w:rsid w:val="00941756"/>
    <w:rsid w:val="00942A0B"/>
    <w:rsid w:val="00955D8F"/>
    <w:rsid w:val="0095637C"/>
    <w:rsid w:val="009578E6"/>
    <w:rsid w:val="00957D73"/>
    <w:rsid w:val="00964B01"/>
    <w:rsid w:val="00965D3F"/>
    <w:rsid w:val="00967A0D"/>
    <w:rsid w:val="00971735"/>
    <w:rsid w:val="00971DEF"/>
    <w:rsid w:val="00972ECF"/>
    <w:rsid w:val="00984255"/>
    <w:rsid w:val="0099390D"/>
    <w:rsid w:val="00994507"/>
    <w:rsid w:val="0099563B"/>
    <w:rsid w:val="00995E89"/>
    <w:rsid w:val="009B0BC6"/>
    <w:rsid w:val="009B11D7"/>
    <w:rsid w:val="009B7BC8"/>
    <w:rsid w:val="009C31F8"/>
    <w:rsid w:val="009D09EF"/>
    <w:rsid w:val="009D0DD3"/>
    <w:rsid w:val="009D2F76"/>
    <w:rsid w:val="009D6D18"/>
    <w:rsid w:val="009D74CF"/>
    <w:rsid w:val="009E1470"/>
    <w:rsid w:val="009E299C"/>
    <w:rsid w:val="009F323D"/>
    <w:rsid w:val="009F602A"/>
    <w:rsid w:val="00A007A0"/>
    <w:rsid w:val="00A015C3"/>
    <w:rsid w:val="00A03CA2"/>
    <w:rsid w:val="00A05208"/>
    <w:rsid w:val="00A0658A"/>
    <w:rsid w:val="00A06B6D"/>
    <w:rsid w:val="00A119AE"/>
    <w:rsid w:val="00A119F5"/>
    <w:rsid w:val="00A238F5"/>
    <w:rsid w:val="00A254E7"/>
    <w:rsid w:val="00A30DE3"/>
    <w:rsid w:val="00A33404"/>
    <w:rsid w:val="00A33458"/>
    <w:rsid w:val="00A37200"/>
    <w:rsid w:val="00A37F7F"/>
    <w:rsid w:val="00A41998"/>
    <w:rsid w:val="00A459C1"/>
    <w:rsid w:val="00A474B3"/>
    <w:rsid w:val="00A478EC"/>
    <w:rsid w:val="00A536EA"/>
    <w:rsid w:val="00A61C02"/>
    <w:rsid w:val="00A61E86"/>
    <w:rsid w:val="00A63F06"/>
    <w:rsid w:val="00A66BD4"/>
    <w:rsid w:val="00A72928"/>
    <w:rsid w:val="00A74330"/>
    <w:rsid w:val="00A7741A"/>
    <w:rsid w:val="00A77C7C"/>
    <w:rsid w:val="00A860C3"/>
    <w:rsid w:val="00A93722"/>
    <w:rsid w:val="00AA2001"/>
    <w:rsid w:val="00AA3E65"/>
    <w:rsid w:val="00AA449D"/>
    <w:rsid w:val="00AA4A11"/>
    <w:rsid w:val="00AA5708"/>
    <w:rsid w:val="00AA7CBA"/>
    <w:rsid w:val="00AB1D30"/>
    <w:rsid w:val="00AB25D6"/>
    <w:rsid w:val="00AB582A"/>
    <w:rsid w:val="00AB59D9"/>
    <w:rsid w:val="00AB7551"/>
    <w:rsid w:val="00AB7755"/>
    <w:rsid w:val="00AC26A1"/>
    <w:rsid w:val="00AC467C"/>
    <w:rsid w:val="00AC5CA2"/>
    <w:rsid w:val="00AC5E11"/>
    <w:rsid w:val="00AC6787"/>
    <w:rsid w:val="00AD0ECF"/>
    <w:rsid w:val="00AD4EF4"/>
    <w:rsid w:val="00AD7FEC"/>
    <w:rsid w:val="00AE1343"/>
    <w:rsid w:val="00AE58E6"/>
    <w:rsid w:val="00AE6901"/>
    <w:rsid w:val="00AF6248"/>
    <w:rsid w:val="00AF71CE"/>
    <w:rsid w:val="00B0104B"/>
    <w:rsid w:val="00B05D87"/>
    <w:rsid w:val="00B07A0F"/>
    <w:rsid w:val="00B10C26"/>
    <w:rsid w:val="00B12BEE"/>
    <w:rsid w:val="00B212F1"/>
    <w:rsid w:val="00B245FA"/>
    <w:rsid w:val="00B2706A"/>
    <w:rsid w:val="00B27D2E"/>
    <w:rsid w:val="00B32DC1"/>
    <w:rsid w:val="00B5088B"/>
    <w:rsid w:val="00B5563D"/>
    <w:rsid w:val="00B55C6A"/>
    <w:rsid w:val="00B55E28"/>
    <w:rsid w:val="00B56A56"/>
    <w:rsid w:val="00B6177B"/>
    <w:rsid w:val="00B61B65"/>
    <w:rsid w:val="00B661CA"/>
    <w:rsid w:val="00B672B8"/>
    <w:rsid w:val="00B70072"/>
    <w:rsid w:val="00B711D4"/>
    <w:rsid w:val="00B772DF"/>
    <w:rsid w:val="00B808F0"/>
    <w:rsid w:val="00B8093B"/>
    <w:rsid w:val="00B80EE6"/>
    <w:rsid w:val="00B81652"/>
    <w:rsid w:val="00B84BB0"/>
    <w:rsid w:val="00B92900"/>
    <w:rsid w:val="00B92BAF"/>
    <w:rsid w:val="00B94738"/>
    <w:rsid w:val="00BA03AE"/>
    <w:rsid w:val="00BA19D4"/>
    <w:rsid w:val="00BB0713"/>
    <w:rsid w:val="00BB2F41"/>
    <w:rsid w:val="00BB4F30"/>
    <w:rsid w:val="00BB5A62"/>
    <w:rsid w:val="00BB7EC8"/>
    <w:rsid w:val="00BC0205"/>
    <w:rsid w:val="00BC2AC1"/>
    <w:rsid w:val="00BC3D82"/>
    <w:rsid w:val="00BC4EA5"/>
    <w:rsid w:val="00BC5224"/>
    <w:rsid w:val="00BC580A"/>
    <w:rsid w:val="00BC70E0"/>
    <w:rsid w:val="00BD21A3"/>
    <w:rsid w:val="00BD2C97"/>
    <w:rsid w:val="00BD4D4E"/>
    <w:rsid w:val="00BD5763"/>
    <w:rsid w:val="00BD5C50"/>
    <w:rsid w:val="00BE0D0B"/>
    <w:rsid w:val="00BE2C5D"/>
    <w:rsid w:val="00BF2429"/>
    <w:rsid w:val="00BF3708"/>
    <w:rsid w:val="00BF60A1"/>
    <w:rsid w:val="00C04204"/>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657D"/>
    <w:rsid w:val="00C37629"/>
    <w:rsid w:val="00C44FB3"/>
    <w:rsid w:val="00C475AB"/>
    <w:rsid w:val="00C5008D"/>
    <w:rsid w:val="00C51107"/>
    <w:rsid w:val="00C51877"/>
    <w:rsid w:val="00C520EB"/>
    <w:rsid w:val="00C55F06"/>
    <w:rsid w:val="00C60556"/>
    <w:rsid w:val="00C61062"/>
    <w:rsid w:val="00C625EF"/>
    <w:rsid w:val="00C6304C"/>
    <w:rsid w:val="00C63A4F"/>
    <w:rsid w:val="00C67620"/>
    <w:rsid w:val="00C705FA"/>
    <w:rsid w:val="00C7061A"/>
    <w:rsid w:val="00C711D8"/>
    <w:rsid w:val="00C71F78"/>
    <w:rsid w:val="00C73CFB"/>
    <w:rsid w:val="00C74D84"/>
    <w:rsid w:val="00C922C1"/>
    <w:rsid w:val="00C93D6E"/>
    <w:rsid w:val="00C94F70"/>
    <w:rsid w:val="00C95232"/>
    <w:rsid w:val="00C964BA"/>
    <w:rsid w:val="00C97C24"/>
    <w:rsid w:val="00CA0A1D"/>
    <w:rsid w:val="00CA0EA7"/>
    <w:rsid w:val="00CA1085"/>
    <w:rsid w:val="00CA2A27"/>
    <w:rsid w:val="00CA47AF"/>
    <w:rsid w:val="00CB1FF2"/>
    <w:rsid w:val="00CB41A3"/>
    <w:rsid w:val="00CB7872"/>
    <w:rsid w:val="00CC17D3"/>
    <w:rsid w:val="00CC4352"/>
    <w:rsid w:val="00CD08DE"/>
    <w:rsid w:val="00CD0B6F"/>
    <w:rsid w:val="00CD0F06"/>
    <w:rsid w:val="00CD2CE6"/>
    <w:rsid w:val="00CD63E6"/>
    <w:rsid w:val="00CE0989"/>
    <w:rsid w:val="00CE29D1"/>
    <w:rsid w:val="00CE4161"/>
    <w:rsid w:val="00CE733B"/>
    <w:rsid w:val="00CF01B9"/>
    <w:rsid w:val="00CF300C"/>
    <w:rsid w:val="00CF4796"/>
    <w:rsid w:val="00CF7265"/>
    <w:rsid w:val="00D016DD"/>
    <w:rsid w:val="00D050A3"/>
    <w:rsid w:val="00D054E6"/>
    <w:rsid w:val="00D055C9"/>
    <w:rsid w:val="00D059D6"/>
    <w:rsid w:val="00D064A7"/>
    <w:rsid w:val="00D165FF"/>
    <w:rsid w:val="00D21CFB"/>
    <w:rsid w:val="00D23F1A"/>
    <w:rsid w:val="00D25AC2"/>
    <w:rsid w:val="00D25CB0"/>
    <w:rsid w:val="00D27CA5"/>
    <w:rsid w:val="00D30A4F"/>
    <w:rsid w:val="00D313A5"/>
    <w:rsid w:val="00D32448"/>
    <w:rsid w:val="00D34DF3"/>
    <w:rsid w:val="00D37089"/>
    <w:rsid w:val="00D47A91"/>
    <w:rsid w:val="00D519F8"/>
    <w:rsid w:val="00D5207A"/>
    <w:rsid w:val="00D539FB"/>
    <w:rsid w:val="00D545E6"/>
    <w:rsid w:val="00D56AD8"/>
    <w:rsid w:val="00D60F36"/>
    <w:rsid w:val="00D6272C"/>
    <w:rsid w:val="00D64BD1"/>
    <w:rsid w:val="00D82350"/>
    <w:rsid w:val="00D827E6"/>
    <w:rsid w:val="00D85970"/>
    <w:rsid w:val="00D93153"/>
    <w:rsid w:val="00D95337"/>
    <w:rsid w:val="00DA1CEC"/>
    <w:rsid w:val="00DA276A"/>
    <w:rsid w:val="00DA3E59"/>
    <w:rsid w:val="00DA63E5"/>
    <w:rsid w:val="00DA730C"/>
    <w:rsid w:val="00DB5207"/>
    <w:rsid w:val="00DB6B1B"/>
    <w:rsid w:val="00DD3646"/>
    <w:rsid w:val="00DD3724"/>
    <w:rsid w:val="00DE0F0B"/>
    <w:rsid w:val="00DE2B6A"/>
    <w:rsid w:val="00DE34B9"/>
    <w:rsid w:val="00DE3CC3"/>
    <w:rsid w:val="00DE4293"/>
    <w:rsid w:val="00DE6934"/>
    <w:rsid w:val="00DE6D24"/>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4144A"/>
    <w:rsid w:val="00E425AC"/>
    <w:rsid w:val="00E42D75"/>
    <w:rsid w:val="00E473A9"/>
    <w:rsid w:val="00E47EF2"/>
    <w:rsid w:val="00E531B5"/>
    <w:rsid w:val="00E53A1F"/>
    <w:rsid w:val="00E541D7"/>
    <w:rsid w:val="00E638E5"/>
    <w:rsid w:val="00E65712"/>
    <w:rsid w:val="00E67888"/>
    <w:rsid w:val="00E70561"/>
    <w:rsid w:val="00E7200A"/>
    <w:rsid w:val="00E744AB"/>
    <w:rsid w:val="00E826D9"/>
    <w:rsid w:val="00E86DCF"/>
    <w:rsid w:val="00E906EF"/>
    <w:rsid w:val="00E90C8E"/>
    <w:rsid w:val="00E923EB"/>
    <w:rsid w:val="00E92FAD"/>
    <w:rsid w:val="00EA3E0C"/>
    <w:rsid w:val="00EA5676"/>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E1E"/>
    <w:rsid w:val="00EE43B2"/>
    <w:rsid w:val="00EE44B4"/>
    <w:rsid w:val="00F00A58"/>
    <w:rsid w:val="00F01001"/>
    <w:rsid w:val="00F05DB6"/>
    <w:rsid w:val="00F05F83"/>
    <w:rsid w:val="00F10462"/>
    <w:rsid w:val="00F11AC2"/>
    <w:rsid w:val="00F15661"/>
    <w:rsid w:val="00F16A25"/>
    <w:rsid w:val="00F27450"/>
    <w:rsid w:val="00F3285C"/>
    <w:rsid w:val="00F34844"/>
    <w:rsid w:val="00F4272F"/>
    <w:rsid w:val="00F43C4F"/>
    <w:rsid w:val="00F453EF"/>
    <w:rsid w:val="00F47D7E"/>
    <w:rsid w:val="00F52C5B"/>
    <w:rsid w:val="00F534AA"/>
    <w:rsid w:val="00F54976"/>
    <w:rsid w:val="00F631E6"/>
    <w:rsid w:val="00F667E5"/>
    <w:rsid w:val="00F772BE"/>
    <w:rsid w:val="00F80329"/>
    <w:rsid w:val="00F83347"/>
    <w:rsid w:val="00F87025"/>
    <w:rsid w:val="00F9101C"/>
    <w:rsid w:val="00F94065"/>
    <w:rsid w:val="00F965D7"/>
    <w:rsid w:val="00F9799F"/>
    <w:rsid w:val="00FA0E72"/>
    <w:rsid w:val="00FA132C"/>
    <w:rsid w:val="00FA2FA5"/>
    <w:rsid w:val="00FA44AD"/>
    <w:rsid w:val="00FA5191"/>
    <w:rsid w:val="00FA5B7B"/>
    <w:rsid w:val="00FA6009"/>
    <w:rsid w:val="00FB042E"/>
    <w:rsid w:val="00FB5D85"/>
    <w:rsid w:val="00FB7055"/>
    <w:rsid w:val="00FC1C3B"/>
    <w:rsid w:val="00FC333E"/>
    <w:rsid w:val="00FC46EA"/>
    <w:rsid w:val="00FC5001"/>
    <w:rsid w:val="00FD2F33"/>
    <w:rsid w:val="00FD4398"/>
    <w:rsid w:val="00FE0333"/>
    <w:rsid w:val="00FE312D"/>
    <w:rsid w:val="00FE3612"/>
    <w:rsid w:val="00FE4985"/>
    <w:rsid w:val="00FE6555"/>
    <w:rsid w:val="00FE74EE"/>
    <w:rsid w:val="00FE7701"/>
    <w:rsid w:val="00FF130A"/>
    <w:rsid w:val="00FF4214"/>
    <w:rsid w:val="00FF6223"/>
    <w:rsid w:val="00FF6352"/>
    <w:rsid w:val="00FF636E"/>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BF71B8"/>
  <w15:chartTrackingRefBased/>
  <w15:docId w15:val="{B1B3B08D-AF36-45AF-901D-07E948E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3"/>
      </w:numPr>
    </w:pPr>
  </w:style>
  <w:style w:type="character" w:customStyle="1" w:styleId="normaltextrun">
    <w:name w:val="normaltextrun"/>
    <w:basedOn w:val="DefaultParagraphFont"/>
    <w:rsid w:val="00E541D7"/>
  </w:style>
  <w:style w:type="character" w:customStyle="1" w:styleId="eop">
    <w:name w:val="eop"/>
    <w:basedOn w:val="DefaultParagraphFont"/>
    <w:rsid w:val="00E5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05857435">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12569485">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583800002">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692801798">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02912219">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085881009">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08814804">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293365205">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35344497">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701540857">
      <w:bodyDiv w:val="1"/>
      <w:marLeft w:val="0"/>
      <w:marRight w:val="0"/>
      <w:marTop w:val="0"/>
      <w:marBottom w:val="0"/>
      <w:divBdr>
        <w:top w:val="none" w:sz="0" w:space="0" w:color="auto"/>
        <w:left w:val="none" w:sz="0" w:space="0" w:color="auto"/>
        <w:bottom w:val="none" w:sz="0" w:space="0" w:color="auto"/>
        <w:right w:val="none" w:sz="0" w:space="0" w:color="auto"/>
      </w:divBdr>
    </w:div>
    <w:div w:id="1738478973">
      <w:bodyDiv w:val="1"/>
      <w:marLeft w:val="0"/>
      <w:marRight w:val="0"/>
      <w:marTop w:val="0"/>
      <w:marBottom w:val="0"/>
      <w:divBdr>
        <w:top w:val="none" w:sz="0" w:space="0" w:color="auto"/>
        <w:left w:val="none" w:sz="0" w:space="0" w:color="auto"/>
        <w:bottom w:val="none" w:sz="0" w:space="0" w:color="auto"/>
        <w:right w:val="none" w:sz="0" w:space="0" w:color="auto"/>
      </w:divBdr>
    </w:div>
    <w:div w:id="1799060126">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18202120">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ter xmlns="f8209a4d-1c26-44f8-a94c-a6d2fe8402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BC6CC8F8A014FB55A86425D4C8A8B" ma:contentTypeVersion="5" ma:contentTypeDescription="Create a new document." ma:contentTypeScope="" ma:versionID="d711d7ea2c3a8133ce41565956a003f1">
  <xsd:schema xmlns:xsd="http://www.w3.org/2001/XMLSchema" xmlns:xs="http://www.w3.org/2001/XMLSchema" xmlns:p="http://schemas.microsoft.com/office/2006/metadata/properties" xmlns:ns2="f8209a4d-1c26-44f8-a94c-a6d2fe8402a9" targetNamespace="http://schemas.microsoft.com/office/2006/metadata/properties" ma:root="true" ma:fieldsID="28e4e7e3843ed9dd6e0a78518c9bf9c2" ns2:_="">
    <xsd:import namespace="f8209a4d-1c26-44f8-a94c-a6d2fe8402a9"/>
    <xsd:element name="properties">
      <xsd:complexType>
        <xsd:sequence>
          <xsd:element name="documentManagement">
            <xsd:complexType>
              <xsd:all>
                <xsd:element ref="ns2:Filter"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09a4d-1c26-44f8-a94c-a6d2fe8402a9" elementFormDefault="qualified">
    <xsd:import namespace="http://schemas.microsoft.com/office/2006/documentManagement/types"/>
    <xsd:import namespace="http://schemas.microsoft.com/office/infopath/2007/PartnerControls"/>
    <xsd:element name="Filter" ma:index="8" nillable="true" ma:displayName="Filter" ma:format="Dropdown" ma:internalName="Filter">
      <xsd:simpleType>
        <xsd:restriction base="dms:Choice">
          <xsd:enumeration value="History"/>
          <xsd:enumeration value="Referees"/>
          <xsd:enumeration value="Salisbury RFU"/>
          <xsd:enumeration value="Stash"/>
          <xsd:enumeration value="Logos"/>
          <xsd:enumeration value="Newsletter (Historic)"/>
          <xsd:enumeration value="Player Database"/>
          <xsd:enumeration value="RFC Constitution"/>
          <xsd:enumeration value="Risk Assessmen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9A65-3D47-4CC6-AC83-5AEC0B988E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209a4d-1c26-44f8-a94c-a6d2fe8402a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3.xml><?xml version="1.0" encoding="utf-8"?>
<ds:datastoreItem xmlns:ds="http://schemas.openxmlformats.org/officeDocument/2006/customXml" ds:itemID="{FFF0C8FF-48E9-462C-81D7-ED07B369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09a4d-1c26-44f8-a94c-a6d2fe840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54F91-C6B0-47A0-B535-3D6243AA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subject/>
  <dc:creator>ArmyInfo-IX-IM-Pubs-0Mailbox@mod.gov.uk</dc:creator>
  <cp:keywords/>
  <dc:description/>
  <cp:lastModifiedBy>Kimberley Fowke</cp:lastModifiedBy>
  <cp:revision>2</cp:revision>
  <cp:lastPrinted>2019-07-09T11:26:00Z</cp:lastPrinted>
  <dcterms:created xsi:type="dcterms:W3CDTF">2021-05-11T13:54:00Z</dcterms:created>
  <dcterms:modified xsi:type="dcterms:W3CDTF">2021-05-11T13:54:00Z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0x01010062CBC6CC8F8A014FB55A86425D4C8A8B</vt:lpwstr>
  </property>
  <property fmtid="{D5CDD505-2E9C-101B-9397-08002B2CF9AE}" pid="3" name="Subject Category">
    <vt:lpwstr>307;#Electronic ways of working|a496780e-dac4-47a2-a8a8-e42c231b749d</vt:lpwstr>
  </property>
  <property fmtid="{D5CDD505-2E9C-101B-9397-08002B2CF9AE}" pid="4" name="TaxKeyword">
    <vt:lpwstr/>
  </property>
  <property fmtid="{D5CDD505-2E9C-101B-9397-08002B2CF9AE}" pid="5" name="Business Owner">
    <vt:lpwstr>1;#Army|4a8c965d-cc53-44ab-89f2-c6302adfc95c</vt:lpwstr>
  </property>
  <property fmtid="{D5CDD505-2E9C-101B-9397-08002B2CF9AE}" pid="6" name="fileplanid">
    <vt:lpwstr>646;#04 Deliver the Unit's objectives|954cf193-6423-4137-9b07-8b4f402d8d43</vt:lpwstr>
  </property>
  <property fmtid="{D5CDD505-2E9C-101B-9397-08002B2CF9AE}" pid="7" name="Subject Keywords">
    <vt:lpwstr>6675;#Army Headquarters|7bb42014-cce0-4b0a-8481-4248e12a5991</vt:lpwstr>
  </property>
  <property fmtid="{D5CDD505-2E9C-101B-9397-08002B2CF9AE}" pid="8" name="_dlc_policyId">
    <vt:lpwstr>0x010100D9D675D6CDED02438DC7CFF78D2F29E401|2137034394</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