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F223" w14:textId="77777777" w:rsidR="000E1BFE" w:rsidRDefault="00C1392B">
      <w:pPr>
        <w:pStyle w:val="Heading1"/>
        <w:spacing w:before="31"/>
        <w:ind w:left="0" w:right="110"/>
        <w:jc w:val="right"/>
      </w:pPr>
      <w:bookmarkStart w:id="0" w:name="_Hlk111033062"/>
      <w:r>
        <w:t>ANNEX A TO</w:t>
      </w:r>
    </w:p>
    <w:p w14:paraId="55042339" w14:textId="7B3A9A1C" w:rsidR="000E1BFE" w:rsidRPr="005B2634" w:rsidRDefault="00C1392B">
      <w:pPr>
        <w:ind w:left="7959" w:right="104" w:firstLine="470"/>
        <w:jc w:val="right"/>
        <w:rPr>
          <w:b/>
          <w:color w:val="FF0000"/>
        </w:rPr>
      </w:pPr>
      <w:r>
        <w:rPr>
          <w:b/>
        </w:rPr>
        <w:t xml:space="preserve">ARU/Disc/Gov DATED </w:t>
      </w:r>
      <w:r w:rsidR="00D64E5B">
        <w:rPr>
          <w:b/>
        </w:rPr>
        <w:t>1 Aug 202</w:t>
      </w:r>
      <w:r w:rsidR="005B2634" w:rsidRPr="005159B9">
        <w:rPr>
          <w:b/>
        </w:rPr>
        <w:t>3</w:t>
      </w:r>
    </w:p>
    <w:p w14:paraId="1AC81AF3" w14:textId="77777777" w:rsidR="000E1BFE" w:rsidRDefault="000E1BFE">
      <w:pPr>
        <w:pStyle w:val="BodyText"/>
        <w:spacing w:before="5"/>
        <w:rPr>
          <w:b/>
          <w:sz w:val="17"/>
        </w:rPr>
      </w:pPr>
    </w:p>
    <w:p w14:paraId="09BE9C92" w14:textId="77777777" w:rsidR="000E1BFE" w:rsidRDefault="00C1392B">
      <w:pPr>
        <w:spacing w:before="57"/>
        <w:ind w:left="2600"/>
        <w:rPr>
          <w:b/>
        </w:rPr>
      </w:pPr>
      <w:r>
        <w:rPr>
          <w:b/>
        </w:rPr>
        <w:t>ARMY RUGBY UNION - DISCIPLINE &amp; GOVERNANCE</w:t>
      </w:r>
    </w:p>
    <w:p w14:paraId="70893AAB" w14:textId="77777777" w:rsidR="000E1BFE" w:rsidRDefault="000E1BFE">
      <w:pPr>
        <w:pStyle w:val="BodyText"/>
        <w:spacing w:before="6"/>
        <w:rPr>
          <w:b/>
          <w:sz w:val="17"/>
        </w:rPr>
      </w:pPr>
    </w:p>
    <w:p w14:paraId="5B9CA3B6" w14:textId="77777777" w:rsidR="000E1BFE" w:rsidRDefault="00C1392B">
      <w:pPr>
        <w:pStyle w:val="BodyText"/>
        <w:spacing w:before="56"/>
        <w:ind w:left="113"/>
      </w:pPr>
      <w:r>
        <w:t>Reference:</w:t>
      </w:r>
    </w:p>
    <w:p w14:paraId="2341650B" w14:textId="77777777" w:rsidR="000E1BFE" w:rsidRDefault="000E1BFE">
      <w:pPr>
        <w:pStyle w:val="BodyText"/>
      </w:pPr>
    </w:p>
    <w:p w14:paraId="1ECE2E5D" w14:textId="77777777" w:rsidR="000E1BFE" w:rsidRDefault="00C1392B">
      <w:pPr>
        <w:pStyle w:val="BodyText"/>
        <w:ind w:left="473"/>
      </w:pPr>
      <w:r>
        <w:t xml:space="preserve">A.   </w:t>
      </w:r>
      <w:hyperlink r:id="rId8">
        <w:r>
          <w:rPr>
            <w:color w:val="0000FF"/>
            <w:u w:val="single" w:color="0000FF"/>
          </w:rPr>
          <w:t xml:space="preserve">RFU Handbook </w:t>
        </w:r>
      </w:hyperlink>
      <w:r>
        <w:t>(to be issued, online only).</w:t>
      </w:r>
    </w:p>
    <w:p w14:paraId="66D577AE" w14:textId="77777777" w:rsidR="000E1BFE" w:rsidRDefault="000E1BFE">
      <w:pPr>
        <w:pStyle w:val="BodyText"/>
        <w:spacing w:before="5"/>
        <w:rPr>
          <w:sz w:val="17"/>
        </w:rPr>
      </w:pPr>
    </w:p>
    <w:p w14:paraId="265D3C82" w14:textId="77777777" w:rsidR="000E1BFE" w:rsidRDefault="00C1392B">
      <w:pPr>
        <w:pStyle w:val="ListParagraph"/>
        <w:numPr>
          <w:ilvl w:val="0"/>
          <w:numId w:val="2"/>
        </w:numPr>
        <w:tabs>
          <w:tab w:val="left" w:pos="833"/>
          <w:tab w:val="left" w:pos="834"/>
        </w:tabs>
        <w:spacing w:before="56"/>
        <w:ind w:right="147" w:firstLine="0"/>
        <w:jc w:val="left"/>
      </w:pPr>
      <w:r>
        <w:t>Under the auspices of RFU Regulation 19 (within Reference A), The Rugby Football Union (RFU) has delegated to the Army Rugby Union (ARU) as one of its Constituent Bodies (CB) the power to hold enquiries and inflict punishment/sanction or take such action as they see fit for any acts of foul play or actions bringing the Game into disrepute, subject to a right of appeal to the RFU. The ARU may act in relation to all Clubs or personnel who are members of the ARU</w:t>
      </w:r>
      <w:r>
        <w:rPr>
          <w:spacing w:val="-9"/>
        </w:rPr>
        <w:t xml:space="preserve"> </w:t>
      </w:r>
      <w:r>
        <w:t>covering:</w:t>
      </w:r>
    </w:p>
    <w:p w14:paraId="61E70916" w14:textId="77777777" w:rsidR="000E1BFE" w:rsidRDefault="000E1BFE">
      <w:pPr>
        <w:pStyle w:val="BodyText"/>
        <w:spacing w:before="7"/>
        <w:rPr>
          <w:sz w:val="21"/>
        </w:rPr>
      </w:pPr>
    </w:p>
    <w:p w14:paraId="7754843B" w14:textId="77777777" w:rsidR="000E1BFE" w:rsidRDefault="00C1392B">
      <w:pPr>
        <w:pStyle w:val="ListParagraph"/>
        <w:numPr>
          <w:ilvl w:val="1"/>
          <w:numId w:val="2"/>
        </w:numPr>
        <w:tabs>
          <w:tab w:val="left" w:pos="1553"/>
          <w:tab w:val="left" w:pos="1554"/>
        </w:tabs>
        <w:ind w:firstLine="0"/>
      </w:pPr>
      <w:r>
        <w:t>Any infringement of any Law of the</w:t>
      </w:r>
      <w:r>
        <w:rPr>
          <w:spacing w:val="-17"/>
        </w:rPr>
        <w:t xml:space="preserve"> </w:t>
      </w:r>
      <w:r>
        <w:t>Game.</w:t>
      </w:r>
    </w:p>
    <w:p w14:paraId="0061B337" w14:textId="77777777" w:rsidR="000E1BFE" w:rsidRDefault="00C1392B">
      <w:pPr>
        <w:pStyle w:val="ListParagraph"/>
        <w:numPr>
          <w:ilvl w:val="1"/>
          <w:numId w:val="2"/>
        </w:numPr>
        <w:tabs>
          <w:tab w:val="left" w:pos="1553"/>
          <w:tab w:val="left" w:pos="1554"/>
        </w:tabs>
        <w:ind w:right="305" w:firstLine="0"/>
      </w:pPr>
      <w:r>
        <w:t>Any</w:t>
      </w:r>
      <w:r>
        <w:rPr>
          <w:spacing w:val="-3"/>
        </w:rPr>
        <w:t xml:space="preserve"> </w:t>
      </w:r>
      <w:r>
        <w:t>conduct</w:t>
      </w:r>
      <w:r>
        <w:rPr>
          <w:spacing w:val="-1"/>
        </w:rPr>
        <w:t xml:space="preserve"> </w:t>
      </w:r>
      <w:r>
        <w:t>which</w:t>
      </w:r>
      <w:r>
        <w:rPr>
          <w:spacing w:val="-4"/>
        </w:rPr>
        <w:t xml:space="preserve"> </w:t>
      </w:r>
      <w:r>
        <w:t>is</w:t>
      </w:r>
      <w:r>
        <w:rPr>
          <w:spacing w:val="-3"/>
        </w:rPr>
        <w:t xml:space="preserve"> </w:t>
      </w:r>
      <w:r>
        <w:t>in</w:t>
      </w:r>
      <w:r>
        <w:rPr>
          <w:spacing w:val="-4"/>
        </w:rPr>
        <w:t xml:space="preserve"> </w:t>
      </w:r>
      <w:r>
        <w:t>the</w:t>
      </w:r>
      <w:r>
        <w:rPr>
          <w:spacing w:val="-3"/>
        </w:rPr>
        <w:t xml:space="preserve"> </w:t>
      </w:r>
      <w:r>
        <w:t>opinion</w:t>
      </w:r>
      <w:r>
        <w:rPr>
          <w:spacing w:val="-4"/>
        </w:rPr>
        <w:t xml:space="preserve"> </w:t>
      </w:r>
      <w:r>
        <w:t>of</w:t>
      </w:r>
      <w:r>
        <w:rPr>
          <w:spacing w:val="1"/>
        </w:rPr>
        <w:t xml:space="preserve"> </w:t>
      </w:r>
      <w:r>
        <w:t>the</w:t>
      </w:r>
      <w:r>
        <w:rPr>
          <w:spacing w:val="-3"/>
        </w:rPr>
        <w:t xml:space="preserve"> </w:t>
      </w:r>
      <w:r>
        <w:t>ARU</w:t>
      </w:r>
      <w:r>
        <w:rPr>
          <w:spacing w:val="-1"/>
        </w:rPr>
        <w:t xml:space="preserve"> </w:t>
      </w:r>
      <w:r>
        <w:t>prejudicial</w:t>
      </w:r>
      <w:r>
        <w:rPr>
          <w:spacing w:val="-2"/>
        </w:rPr>
        <w:t xml:space="preserve"> </w:t>
      </w:r>
      <w:r>
        <w:t>to</w:t>
      </w:r>
      <w:r>
        <w:rPr>
          <w:spacing w:val="-4"/>
        </w:rPr>
        <w:t xml:space="preserve"> </w:t>
      </w:r>
      <w:r>
        <w:t>the</w:t>
      </w:r>
      <w:r>
        <w:rPr>
          <w:spacing w:val="-3"/>
        </w:rPr>
        <w:t xml:space="preserve"> </w:t>
      </w:r>
      <w:r>
        <w:t>interests</w:t>
      </w:r>
      <w:r>
        <w:rPr>
          <w:spacing w:val="-3"/>
        </w:rPr>
        <w:t xml:space="preserve"> </w:t>
      </w:r>
      <w:r>
        <w:t>of</w:t>
      </w:r>
      <w:r>
        <w:rPr>
          <w:spacing w:val="1"/>
        </w:rPr>
        <w:t xml:space="preserve"> </w:t>
      </w:r>
      <w:r>
        <w:t>the</w:t>
      </w:r>
      <w:r>
        <w:rPr>
          <w:spacing w:val="-3"/>
        </w:rPr>
        <w:t xml:space="preserve"> </w:t>
      </w:r>
      <w:r>
        <w:t>Union</w:t>
      </w:r>
      <w:r>
        <w:rPr>
          <w:spacing w:val="-4"/>
        </w:rPr>
        <w:t xml:space="preserve"> </w:t>
      </w:r>
      <w:r>
        <w:t>or of the Game as authorized by RFU Rule</w:t>
      </w:r>
      <w:r>
        <w:rPr>
          <w:spacing w:val="-14"/>
        </w:rPr>
        <w:t xml:space="preserve"> </w:t>
      </w:r>
      <w:r>
        <w:t>5.12</w:t>
      </w:r>
    </w:p>
    <w:p w14:paraId="3F24E81F" w14:textId="77777777" w:rsidR="000E1BFE" w:rsidRDefault="00C1392B">
      <w:pPr>
        <w:pStyle w:val="ListParagraph"/>
        <w:numPr>
          <w:ilvl w:val="1"/>
          <w:numId w:val="2"/>
        </w:numPr>
        <w:tabs>
          <w:tab w:val="left" w:pos="1553"/>
          <w:tab w:val="left" w:pos="1554"/>
        </w:tabs>
        <w:spacing w:before="1"/>
        <w:ind w:right="635" w:firstLine="0"/>
      </w:pPr>
      <w:r>
        <w:t>Any infringement of any of the RFU Regulations and/or IRB Regulations relating to the game.</w:t>
      </w:r>
    </w:p>
    <w:p w14:paraId="05E9CE60" w14:textId="77777777" w:rsidR="000E1BFE" w:rsidRDefault="000E1BFE">
      <w:pPr>
        <w:pStyle w:val="BodyText"/>
      </w:pPr>
    </w:p>
    <w:p w14:paraId="759EE3F5" w14:textId="6817D23C" w:rsidR="000E1BFE" w:rsidRDefault="00C1392B">
      <w:pPr>
        <w:pStyle w:val="ListParagraph"/>
        <w:numPr>
          <w:ilvl w:val="0"/>
          <w:numId w:val="2"/>
        </w:numPr>
        <w:tabs>
          <w:tab w:val="left" w:pos="833"/>
          <w:tab w:val="left" w:pos="834"/>
        </w:tabs>
        <w:ind w:right="592" w:firstLine="0"/>
        <w:jc w:val="both"/>
      </w:pPr>
      <w:r>
        <w:t>The ARU Discipline Chair</w:t>
      </w:r>
      <w:r w:rsidR="00D64E5B">
        <w:t>person or SQEP alternative formally trained by the RFU</w:t>
      </w:r>
      <w:r>
        <w:t xml:space="preserve"> will undertake the role as Chairman for all hearings including any overseas tours where the touring country NGB agrees unless there is a conflict of interest or the cases involves someone of the same cap badge as</w:t>
      </w:r>
      <w:r>
        <w:rPr>
          <w:spacing w:val="-22"/>
        </w:rPr>
        <w:t xml:space="preserve"> </w:t>
      </w:r>
      <w:r w:rsidR="00D64E5B">
        <w:t>them</w:t>
      </w:r>
      <w:r>
        <w:t>.</w:t>
      </w:r>
    </w:p>
    <w:p w14:paraId="6B9C18D9" w14:textId="77777777" w:rsidR="000E1BFE" w:rsidRDefault="000E1BFE">
      <w:pPr>
        <w:pStyle w:val="BodyText"/>
      </w:pPr>
    </w:p>
    <w:p w14:paraId="5E723DEF" w14:textId="77777777" w:rsidR="000E1BFE" w:rsidRDefault="00C1392B">
      <w:pPr>
        <w:pStyle w:val="ListParagraph"/>
        <w:numPr>
          <w:ilvl w:val="0"/>
          <w:numId w:val="2"/>
        </w:numPr>
        <w:tabs>
          <w:tab w:val="left" w:pos="833"/>
          <w:tab w:val="left" w:pos="834"/>
        </w:tabs>
        <w:ind w:right="106" w:firstLine="0"/>
        <w:jc w:val="both"/>
      </w:pPr>
      <w:r>
        <w:t xml:space="preserve">The RFU has recently issued a </w:t>
      </w:r>
      <w:r>
        <w:rPr>
          <w:b/>
        </w:rPr>
        <w:t>“Discipline Guidance for RFU Clubs”</w:t>
      </w:r>
      <w:r>
        <w:t xml:space="preserve">. As well as providing similar guidance to that issued here and at the Annex, it provides more details of how a club should be running its own internal disciplinary procedures. In accordance with Regulation 19, Clubs are required to appoint their own Internal Disciplinary Panel to investigate, and subject to Regulations 19.5.2 to 19.5.4 take appropriate action on disciplinary matters and members conduct. This specifically demonstrates that the club </w:t>
      </w:r>
      <w:r>
        <w:rPr>
          <w:i/>
        </w:rPr>
        <w:t xml:space="preserve">“Operates a disciplinary process to deal with contraventions of the RFU Regulations” </w:t>
      </w:r>
      <w:r>
        <w:t>as part of the RFU Whole Club Accreditation</w:t>
      </w:r>
      <w:r>
        <w:rPr>
          <w:spacing w:val="-12"/>
        </w:rPr>
        <w:t xml:space="preserve"> </w:t>
      </w:r>
      <w:r>
        <w:t>process.</w:t>
      </w:r>
    </w:p>
    <w:p w14:paraId="5FBED276" w14:textId="77777777" w:rsidR="000E1BFE" w:rsidRDefault="000E1BFE">
      <w:pPr>
        <w:pStyle w:val="BodyText"/>
        <w:spacing w:before="11"/>
        <w:rPr>
          <w:sz w:val="21"/>
        </w:rPr>
      </w:pPr>
    </w:p>
    <w:p w14:paraId="369CF480" w14:textId="77777777" w:rsidR="000E1BFE" w:rsidRDefault="00C1392B">
      <w:pPr>
        <w:pStyle w:val="BodyText"/>
        <w:spacing w:before="1"/>
        <w:ind w:left="113" w:right="106"/>
        <w:jc w:val="both"/>
      </w:pPr>
      <w:r>
        <w:t xml:space="preserve">The ARU as a CB of the RFU considers that these internal club processes are capable of being conducted in all Inter-Service and Corps level club </w:t>
      </w:r>
      <w:r w:rsidR="0024776B">
        <w:t>organizations</w:t>
      </w:r>
      <w:r>
        <w:t xml:space="preserve">, but there are only a few unit clubs who may have the correct committee level to be able to fully follow them. Therefore, clubs should consider whether they can conduct full internal discipline </w:t>
      </w:r>
      <w:r w:rsidR="0024776B">
        <w:t>practices</w:t>
      </w:r>
      <w:r>
        <w:t xml:space="preserve"> and, if not, leave all discipline issues to be dealt with by the ARU CB Panel.</w:t>
      </w:r>
      <w:r>
        <w:rPr>
          <w:spacing w:val="-11"/>
        </w:rPr>
        <w:t xml:space="preserve"> </w:t>
      </w:r>
      <w:r>
        <w:t>This</w:t>
      </w:r>
      <w:r>
        <w:rPr>
          <w:spacing w:val="-13"/>
        </w:rPr>
        <w:t xml:space="preserve"> </w:t>
      </w:r>
      <w:r>
        <w:t>does</w:t>
      </w:r>
      <w:r>
        <w:rPr>
          <w:spacing w:val="-12"/>
        </w:rPr>
        <w:t xml:space="preserve"> </w:t>
      </w:r>
      <w:r>
        <w:t>not</w:t>
      </w:r>
      <w:r>
        <w:rPr>
          <w:spacing w:val="-10"/>
        </w:rPr>
        <w:t xml:space="preserve"> </w:t>
      </w:r>
      <w:r>
        <w:t>of</w:t>
      </w:r>
      <w:r>
        <w:rPr>
          <w:spacing w:val="-8"/>
        </w:rPr>
        <w:t xml:space="preserve"> </w:t>
      </w:r>
      <w:r>
        <w:t>course</w:t>
      </w:r>
      <w:r>
        <w:rPr>
          <w:spacing w:val="-8"/>
        </w:rPr>
        <w:t xml:space="preserve"> </w:t>
      </w:r>
      <w:r>
        <w:t>prevent</w:t>
      </w:r>
      <w:r>
        <w:rPr>
          <w:spacing w:val="-15"/>
        </w:rPr>
        <w:t xml:space="preserve"> </w:t>
      </w:r>
      <w:r>
        <w:t>any</w:t>
      </w:r>
      <w:r>
        <w:rPr>
          <w:spacing w:val="-7"/>
        </w:rPr>
        <w:t xml:space="preserve"> </w:t>
      </w:r>
      <w:r>
        <w:t>ARU</w:t>
      </w:r>
      <w:r>
        <w:rPr>
          <w:spacing w:val="-11"/>
        </w:rPr>
        <w:t xml:space="preserve"> </w:t>
      </w:r>
      <w:r>
        <w:t>club</w:t>
      </w:r>
      <w:r>
        <w:rPr>
          <w:spacing w:val="-14"/>
        </w:rPr>
        <w:t xml:space="preserve"> </w:t>
      </w:r>
      <w:r>
        <w:t>taking</w:t>
      </w:r>
      <w:r>
        <w:rPr>
          <w:spacing w:val="-11"/>
        </w:rPr>
        <w:t xml:space="preserve"> </w:t>
      </w:r>
      <w:r>
        <w:t>a</w:t>
      </w:r>
      <w:r>
        <w:rPr>
          <w:spacing w:val="-13"/>
        </w:rPr>
        <w:t xml:space="preserve"> </w:t>
      </w:r>
      <w:r>
        <w:t>view</w:t>
      </w:r>
      <w:r>
        <w:rPr>
          <w:spacing w:val="-12"/>
        </w:rPr>
        <w:t xml:space="preserve"> </w:t>
      </w:r>
      <w:r>
        <w:t>on</w:t>
      </w:r>
      <w:r>
        <w:rPr>
          <w:spacing w:val="-14"/>
        </w:rPr>
        <w:t xml:space="preserve"> </w:t>
      </w:r>
      <w:r>
        <w:t>an</w:t>
      </w:r>
      <w:r>
        <w:rPr>
          <w:spacing w:val="-9"/>
        </w:rPr>
        <w:t xml:space="preserve"> </w:t>
      </w:r>
      <w:r>
        <w:t>internal</w:t>
      </w:r>
      <w:r>
        <w:rPr>
          <w:spacing w:val="-11"/>
        </w:rPr>
        <w:t xml:space="preserve"> </w:t>
      </w:r>
      <w:r>
        <w:t>sanction</w:t>
      </w:r>
      <w:r>
        <w:rPr>
          <w:spacing w:val="-9"/>
        </w:rPr>
        <w:t xml:space="preserve"> </w:t>
      </w:r>
      <w:r>
        <w:t>it</w:t>
      </w:r>
      <w:r>
        <w:rPr>
          <w:spacing w:val="-15"/>
        </w:rPr>
        <w:t xml:space="preserve"> </w:t>
      </w:r>
      <w:r>
        <w:t>may</w:t>
      </w:r>
      <w:r>
        <w:rPr>
          <w:spacing w:val="-12"/>
        </w:rPr>
        <w:t xml:space="preserve"> </w:t>
      </w:r>
      <w:r>
        <w:t>wish</w:t>
      </w:r>
      <w:r>
        <w:rPr>
          <w:spacing w:val="-9"/>
        </w:rPr>
        <w:t xml:space="preserve"> </w:t>
      </w:r>
      <w:r>
        <w:t>to</w:t>
      </w:r>
      <w:r>
        <w:rPr>
          <w:spacing w:val="-10"/>
        </w:rPr>
        <w:t xml:space="preserve"> </w:t>
      </w:r>
      <w:r>
        <w:t>place on a player prior to attending a CB</w:t>
      </w:r>
      <w:r>
        <w:rPr>
          <w:spacing w:val="-11"/>
        </w:rPr>
        <w:t xml:space="preserve"> </w:t>
      </w:r>
      <w:r>
        <w:t>panel.</w:t>
      </w:r>
    </w:p>
    <w:p w14:paraId="3E5CA11A" w14:textId="77777777" w:rsidR="000E1BFE" w:rsidRDefault="000E1BFE">
      <w:pPr>
        <w:pStyle w:val="BodyText"/>
      </w:pPr>
    </w:p>
    <w:p w14:paraId="029D2AAE" w14:textId="77777777" w:rsidR="000E1BFE" w:rsidRDefault="00C1392B">
      <w:pPr>
        <w:pStyle w:val="BodyText"/>
        <w:ind w:left="113" w:right="110"/>
        <w:jc w:val="both"/>
      </w:pPr>
      <w:r>
        <w:t>All clubs should take note of paragraphs 14 and 16 of the RFU guidance – that if the CB Panel is convened prior to a Club hearing, then the CB panel takes priority. And any Club Panel decision on a sending off must still be heard by the ARU CB Panel.</w:t>
      </w:r>
    </w:p>
    <w:p w14:paraId="627B0C95" w14:textId="77777777" w:rsidR="000E1BFE" w:rsidRDefault="000E1BFE">
      <w:pPr>
        <w:pStyle w:val="BodyText"/>
      </w:pPr>
    </w:p>
    <w:p w14:paraId="259E92E4" w14:textId="77777777" w:rsidR="000E1BFE" w:rsidRDefault="00C1392B">
      <w:pPr>
        <w:pStyle w:val="BodyText"/>
        <w:ind w:left="113"/>
        <w:jc w:val="both"/>
      </w:pPr>
      <w:r>
        <w:t xml:space="preserve">The RFU Guidance can be found at the following </w:t>
      </w:r>
      <w:hyperlink r:id="rId9">
        <w:r>
          <w:rPr>
            <w:color w:val="0000FF"/>
            <w:u w:val="single" w:color="0000FF"/>
          </w:rPr>
          <w:t>LINK</w:t>
        </w:r>
      </w:hyperlink>
      <w:r>
        <w:t>:</w:t>
      </w:r>
    </w:p>
    <w:p w14:paraId="4F75E861" w14:textId="77777777" w:rsidR="000E1BFE" w:rsidRDefault="000E1BFE">
      <w:pPr>
        <w:pStyle w:val="BodyText"/>
        <w:spacing w:before="5"/>
        <w:rPr>
          <w:sz w:val="17"/>
        </w:rPr>
      </w:pPr>
    </w:p>
    <w:p w14:paraId="7960A9E0" w14:textId="6397A125" w:rsidR="000E1BFE" w:rsidRDefault="00C1392B">
      <w:pPr>
        <w:pStyle w:val="ListParagraph"/>
        <w:numPr>
          <w:ilvl w:val="0"/>
          <w:numId w:val="2"/>
        </w:numPr>
        <w:tabs>
          <w:tab w:val="left" w:pos="833"/>
          <w:tab w:val="left" w:pos="834"/>
        </w:tabs>
        <w:spacing w:before="56"/>
        <w:ind w:right="142" w:firstLine="0"/>
        <w:jc w:val="left"/>
      </w:pPr>
      <w:r>
        <w:t xml:space="preserve">Any disciplinary cases </w:t>
      </w:r>
      <w:r w:rsidR="005D60C4">
        <w:t>regarding Army</w:t>
      </w:r>
      <w:r>
        <w:t xml:space="preserve"> players who play for a civilian</w:t>
      </w:r>
      <w:r w:rsidR="005D60C4">
        <w:t xml:space="preserve"> National </w:t>
      </w:r>
      <w:r>
        <w:t xml:space="preserve"> level  side </w:t>
      </w:r>
      <w:r w:rsidR="005D60C4">
        <w:t xml:space="preserve">(formally Level 1-4) </w:t>
      </w:r>
      <w:r>
        <w:t>will in the first instance may be dealt with by the RFU. All IS matches will now be dealt with by a combined UKAF panel.</w:t>
      </w:r>
    </w:p>
    <w:p w14:paraId="0C61F203" w14:textId="77777777" w:rsidR="000E1BFE" w:rsidRDefault="000E1BFE">
      <w:pPr>
        <w:sectPr w:rsidR="000E1BFE">
          <w:footerReference w:type="default" r:id="rId10"/>
          <w:type w:val="continuous"/>
          <w:pgSz w:w="11910" w:h="16840"/>
          <w:pgMar w:top="1080" w:right="1020" w:bottom="920" w:left="1020" w:header="720" w:footer="734" w:gutter="0"/>
          <w:cols w:space="720"/>
        </w:sectPr>
      </w:pPr>
    </w:p>
    <w:p w14:paraId="248E057A" w14:textId="77777777" w:rsidR="000E1BFE" w:rsidRDefault="00C1392B">
      <w:pPr>
        <w:pStyle w:val="ListParagraph"/>
        <w:numPr>
          <w:ilvl w:val="0"/>
          <w:numId w:val="2"/>
        </w:numPr>
        <w:tabs>
          <w:tab w:val="left" w:pos="833"/>
          <w:tab w:val="left" w:pos="834"/>
        </w:tabs>
        <w:spacing w:before="31"/>
        <w:ind w:right="252" w:firstLine="0"/>
        <w:jc w:val="left"/>
      </w:pPr>
      <w:r>
        <w:lastRenderedPageBreak/>
        <w:t>All clubs should note the information contained within the Discipline &amp; Governance section on the ARU web site. This gives further information concerning discipline and governance. All Rugby Officers should</w:t>
      </w:r>
      <w:r>
        <w:rPr>
          <w:spacing w:val="-5"/>
        </w:rPr>
        <w:t xml:space="preserve"> </w:t>
      </w:r>
      <w:r>
        <w:t>make</w:t>
      </w:r>
      <w:r>
        <w:rPr>
          <w:spacing w:val="-3"/>
        </w:rPr>
        <w:t xml:space="preserve"> </w:t>
      </w:r>
      <w:r>
        <w:t>themselves</w:t>
      </w:r>
      <w:r>
        <w:rPr>
          <w:spacing w:val="-4"/>
        </w:rPr>
        <w:t xml:space="preserve"> </w:t>
      </w:r>
      <w:r>
        <w:t>aware</w:t>
      </w:r>
      <w:r>
        <w:rPr>
          <w:spacing w:val="-4"/>
        </w:rPr>
        <w:t xml:space="preserve"> </w:t>
      </w:r>
      <w:r>
        <w:t>of</w:t>
      </w:r>
      <w:r>
        <w:rPr>
          <w:spacing w:val="-4"/>
        </w:rPr>
        <w:t xml:space="preserve"> </w:t>
      </w:r>
      <w:r>
        <w:t>the</w:t>
      </w:r>
      <w:r>
        <w:rPr>
          <w:spacing w:val="-4"/>
        </w:rPr>
        <w:t xml:space="preserve"> </w:t>
      </w:r>
      <w:r>
        <w:t>contents</w:t>
      </w:r>
      <w:r>
        <w:rPr>
          <w:spacing w:val="-4"/>
        </w:rPr>
        <w:t xml:space="preserve"> </w:t>
      </w:r>
      <w:r>
        <w:t>of the</w:t>
      </w:r>
      <w:r>
        <w:rPr>
          <w:spacing w:val="1"/>
        </w:rPr>
        <w:t xml:space="preserve"> </w:t>
      </w:r>
      <w:r>
        <w:t>RFU</w:t>
      </w:r>
      <w:r>
        <w:rPr>
          <w:spacing w:val="-3"/>
        </w:rPr>
        <w:t xml:space="preserve"> </w:t>
      </w:r>
      <w:r>
        <w:t>Regulation</w:t>
      </w:r>
      <w:r>
        <w:rPr>
          <w:spacing w:val="-5"/>
        </w:rPr>
        <w:t xml:space="preserve"> </w:t>
      </w:r>
      <w:r>
        <w:t>19</w:t>
      </w:r>
      <w:r>
        <w:rPr>
          <w:spacing w:val="-6"/>
        </w:rPr>
        <w:t xml:space="preserve"> </w:t>
      </w:r>
      <w:r>
        <w:t>and the</w:t>
      </w:r>
      <w:r>
        <w:rPr>
          <w:spacing w:val="-4"/>
        </w:rPr>
        <w:t xml:space="preserve"> </w:t>
      </w:r>
      <w:r>
        <w:t>Disciplinary</w:t>
      </w:r>
      <w:r>
        <w:rPr>
          <w:spacing w:val="-4"/>
        </w:rPr>
        <w:t xml:space="preserve"> </w:t>
      </w:r>
      <w:r>
        <w:t>process.</w:t>
      </w:r>
    </w:p>
    <w:p w14:paraId="7774EF7C" w14:textId="77777777" w:rsidR="000E1BFE" w:rsidRDefault="000E1BFE">
      <w:pPr>
        <w:pStyle w:val="BodyText"/>
        <w:spacing w:before="11"/>
        <w:rPr>
          <w:sz w:val="21"/>
        </w:rPr>
      </w:pPr>
    </w:p>
    <w:p w14:paraId="5C1463E7" w14:textId="77777777" w:rsidR="000E1BFE" w:rsidRDefault="00C1392B">
      <w:pPr>
        <w:pStyle w:val="Heading1"/>
        <w:spacing w:before="1"/>
      </w:pPr>
      <w:r>
        <w:t>DISCIPLINARY PANEL</w:t>
      </w:r>
    </w:p>
    <w:p w14:paraId="15497880" w14:textId="77777777" w:rsidR="000E1BFE" w:rsidRDefault="000E1BFE">
      <w:pPr>
        <w:pStyle w:val="BodyText"/>
        <w:spacing w:before="1"/>
        <w:rPr>
          <w:b/>
        </w:rPr>
      </w:pPr>
    </w:p>
    <w:p w14:paraId="3EA08956" w14:textId="77777777" w:rsidR="000E1BFE" w:rsidRDefault="00C1392B">
      <w:pPr>
        <w:pStyle w:val="ListParagraph"/>
        <w:numPr>
          <w:ilvl w:val="0"/>
          <w:numId w:val="2"/>
        </w:numPr>
        <w:tabs>
          <w:tab w:val="left" w:pos="833"/>
          <w:tab w:val="left" w:pos="834"/>
        </w:tabs>
        <w:ind w:left="833"/>
        <w:jc w:val="left"/>
      </w:pPr>
      <w:r>
        <w:t>The following will constitute an ARU Disciplinary Hearing</w:t>
      </w:r>
      <w:r>
        <w:rPr>
          <w:spacing w:val="-22"/>
        </w:rPr>
        <w:t xml:space="preserve"> </w:t>
      </w:r>
      <w:r>
        <w:t>Panel:</w:t>
      </w:r>
    </w:p>
    <w:p w14:paraId="2FC182FB" w14:textId="77777777" w:rsidR="000E1BFE" w:rsidRDefault="000E1BFE">
      <w:pPr>
        <w:pStyle w:val="BodyText"/>
      </w:pPr>
    </w:p>
    <w:p w14:paraId="2DCAAFC0" w14:textId="3E0A961D" w:rsidR="000E1BFE" w:rsidRDefault="00C1392B">
      <w:pPr>
        <w:pStyle w:val="ListParagraph"/>
        <w:numPr>
          <w:ilvl w:val="1"/>
          <w:numId w:val="2"/>
        </w:numPr>
        <w:tabs>
          <w:tab w:val="left" w:pos="1553"/>
          <w:tab w:val="left" w:pos="1554"/>
          <w:tab w:val="left" w:pos="2994"/>
        </w:tabs>
        <w:ind w:right="808" w:firstLine="0"/>
      </w:pPr>
      <w:r>
        <w:rPr>
          <w:b/>
        </w:rPr>
        <w:t>Chairman</w:t>
      </w:r>
      <w:r>
        <w:t>.</w:t>
      </w:r>
      <w:r>
        <w:tab/>
        <w:t>ARU Discipline Chair</w:t>
      </w:r>
      <w:r w:rsidR="00D64E5B">
        <w:t>person</w:t>
      </w:r>
      <w:r>
        <w:t xml:space="preserve"> (or a qualified individual nominated</w:t>
      </w:r>
      <w:r>
        <w:rPr>
          <w:spacing w:val="-25"/>
        </w:rPr>
        <w:t xml:space="preserve"> </w:t>
      </w:r>
      <w:r>
        <w:t>by</w:t>
      </w:r>
      <w:r>
        <w:rPr>
          <w:spacing w:val="-4"/>
        </w:rPr>
        <w:t xml:space="preserve"> </w:t>
      </w:r>
      <w:r>
        <w:t>the Discipline</w:t>
      </w:r>
      <w:r>
        <w:rPr>
          <w:spacing w:val="-7"/>
        </w:rPr>
        <w:t xml:space="preserve"> </w:t>
      </w:r>
      <w:r>
        <w:t>Chai</w:t>
      </w:r>
      <w:r w:rsidR="00D64E5B">
        <w:t>rperson</w:t>
      </w:r>
      <w:r>
        <w:t>).</w:t>
      </w:r>
    </w:p>
    <w:p w14:paraId="53C5270D" w14:textId="77777777" w:rsidR="000E1BFE" w:rsidRDefault="000E1BFE">
      <w:pPr>
        <w:pStyle w:val="BodyText"/>
      </w:pPr>
    </w:p>
    <w:p w14:paraId="4D77F071" w14:textId="77777777" w:rsidR="000E1BFE" w:rsidRDefault="00C1392B">
      <w:pPr>
        <w:pStyle w:val="ListParagraph"/>
        <w:numPr>
          <w:ilvl w:val="1"/>
          <w:numId w:val="2"/>
        </w:numPr>
        <w:tabs>
          <w:tab w:val="left" w:pos="1553"/>
          <w:tab w:val="left" w:pos="1554"/>
          <w:tab w:val="left" w:pos="2994"/>
        </w:tabs>
        <w:ind w:right="356" w:firstLine="0"/>
      </w:pPr>
      <w:r>
        <w:rPr>
          <w:b/>
        </w:rPr>
        <w:t>Members.</w:t>
      </w:r>
      <w:r>
        <w:rPr>
          <w:b/>
        </w:rPr>
        <w:tab/>
      </w:r>
      <w:r>
        <w:t>Two members appointed by the ARU. Where possible, they will not</w:t>
      </w:r>
      <w:r>
        <w:rPr>
          <w:spacing w:val="-22"/>
        </w:rPr>
        <w:t xml:space="preserve"> </w:t>
      </w:r>
      <w:r>
        <w:t>be</w:t>
      </w:r>
      <w:r>
        <w:rPr>
          <w:spacing w:val="-2"/>
        </w:rPr>
        <w:t xml:space="preserve"> </w:t>
      </w:r>
      <w:r>
        <w:t>of the same cap badge of the individual. All members should have been accredited by the</w:t>
      </w:r>
      <w:r>
        <w:rPr>
          <w:spacing w:val="-33"/>
        </w:rPr>
        <w:t xml:space="preserve"> </w:t>
      </w:r>
      <w:r>
        <w:t>RFU.</w:t>
      </w:r>
    </w:p>
    <w:p w14:paraId="0D500D46" w14:textId="77777777" w:rsidR="000E1BFE" w:rsidRDefault="000E1BFE">
      <w:pPr>
        <w:pStyle w:val="BodyText"/>
      </w:pPr>
    </w:p>
    <w:p w14:paraId="5319F153" w14:textId="77777777" w:rsidR="000E1BFE" w:rsidRDefault="00C1392B">
      <w:pPr>
        <w:pStyle w:val="ListParagraph"/>
        <w:numPr>
          <w:ilvl w:val="1"/>
          <w:numId w:val="2"/>
        </w:numPr>
        <w:tabs>
          <w:tab w:val="left" w:pos="1553"/>
          <w:tab w:val="left" w:pos="1554"/>
          <w:tab w:val="left" w:pos="2994"/>
        </w:tabs>
        <w:ind w:left="1553" w:hanging="720"/>
      </w:pPr>
      <w:r>
        <w:rPr>
          <w:b/>
        </w:rPr>
        <w:t>Secretary.</w:t>
      </w:r>
      <w:r>
        <w:rPr>
          <w:b/>
        </w:rPr>
        <w:tab/>
      </w:r>
      <w:r>
        <w:t>ARU Discipline</w:t>
      </w:r>
      <w:r>
        <w:rPr>
          <w:spacing w:val="-7"/>
        </w:rPr>
        <w:t xml:space="preserve"> </w:t>
      </w:r>
      <w:r>
        <w:t>Secretary.</w:t>
      </w:r>
    </w:p>
    <w:p w14:paraId="254BCE27" w14:textId="77777777" w:rsidR="000E1BFE" w:rsidRDefault="000E1BFE">
      <w:pPr>
        <w:pStyle w:val="BodyText"/>
        <w:spacing w:before="7"/>
        <w:rPr>
          <w:sz w:val="21"/>
        </w:rPr>
      </w:pPr>
    </w:p>
    <w:p w14:paraId="68306F34" w14:textId="70F32960" w:rsidR="000E1BFE" w:rsidRDefault="00C1392B">
      <w:pPr>
        <w:pStyle w:val="BodyText"/>
        <w:ind w:left="113" w:right="126"/>
      </w:pPr>
      <w:r>
        <w:t xml:space="preserve">In all disciplinary hearings, the Panel Chair would wish to see, if possible, the match referee in attendance. A representative of the Army Rugby Union Referees Society (ARURS) may, if required, be called to act as an observer for law interpretations. </w:t>
      </w:r>
      <w:r w:rsidR="00D64E5B">
        <w:t xml:space="preserve">The primary means of conduct for ARU </w:t>
      </w:r>
      <w:r w:rsidR="00716925">
        <w:t>Discipline</w:t>
      </w:r>
      <w:r w:rsidR="00D64E5B">
        <w:t xml:space="preserve"> panels will be MS Teams unless the case is determined to require an in person hearing which will be directed by either the ARU Discipline Secretary or Discipline Chairperson.</w:t>
      </w:r>
      <w:r w:rsidR="005D60C4">
        <w:t xml:space="preserve"> All hearings will be recorded. </w:t>
      </w:r>
    </w:p>
    <w:p w14:paraId="25271135" w14:textId="77777777" w:rsidR="000E1BFE" w:rsidRDefault="000E1BFE">
      <w:pPr>
        <w:pStyle w:val="BodyText"/>
        <w:spacing w:before="12"/>
        <w:rPr>
          <w:sz w:val="21"/>
        </w:rPr>
      </w:pPr>
    </w:p>
    <w:p w14:paraId="66CBE6A2" w14:textId="77777777" w:rsidR="000E1BFE" w:rsidRDefault="00C1392B">
      <w:pPr>
        <w:pStyle w:val="Heading1"/>
      </w:pPr>
      <w:r>
        <w:t>OBJECTIVES AND FUNCTION OF THE DISCIPLINARY PROCESS</w:t>
      </w:r>
    </w:p>
    <w:p w14:paraId="375BC086" w14:textId="77777777" w:rsidR="000E1BFE" w:rsidRDefault="000E1BFE">
      <w:pPr>
        <w:pStyle w:val="BodyText"/>
        <w:rPr>
          <w:b/>
        </w:rPr>
      </w:pPr>
    </w:p>
    <w:p w14:paraId="55F5AF31" w14:textId="77777777" w:rsidR="000E1BFE" w:rsidRDefault="00C1392B">
      <w:pPr>
        <w:pStyle w:val="ListParagraph"/>
        <w:numPr>
          <w:ilvl w:val="0"/>
          <w:numId w:val="2"/>
        </w:numPr>
        <w:tabs>
          <w:tab w:val="left" w:pos="833"/>
          <w:tab w:val="left" w:pos="834"/>
        </w:tabs>
        <w:ind w:right="287" w:firstLine="0"/>
        <w:jc w:val="left"/>
      </w:pPr>
      <w:r>
        <w:t>The</w:t>
      </w:r>
      <w:r>
        <w:rPr>
          <w:spacing w:val="-3"/>
        </w:rPr>
        <w:t xml:space="preserve"> </w:t>
      </w:r>
      <w:r>
        <w:t>overriding</w:t>
      </w:r>
      <w:r>
        <w:rPr>
          <w:spacing w:val="-3"/>
        </w:rPr>
        <w:t xml:space="preserve"> </w:t>
      </w:r>
      <w:r>
        <w:t>objective</w:t>
      </w:r>
      <w:r>
        <w:rPr>
          <w:spacing w:val="-4"/>
        </w:rPr>
        <w:t xml:space="preserve"> </w:t>
      </w:r>
      <w:r>
        <w:t>of</w:t>
      </w:r>
      <w:r>
        <w:rPr>
          <w:spacing w:val="-4"/>
        </w:rPr>
        <w:t xml:space="preserve"> </w:t>
      </w:r>
      <w:r>
        <w:t>the</w:t>
      </w:r>
      <w:r>
        <w:rPr>
          <w:spacing w:val="-4"/>
        </w:rPr>
        <w:t xml:space="preserve"> </w:t>
      </w:r>
      <w:r>
        <w:t>Discipline</w:t>
      </w:r>
      <w:r>
        <w:rPr>
          <w:spacing w:val="-4"/>
        </w:rPr>
        <w:t xml:space="preserve"> </w:t>
      </w:r>
      <w:r>
        <w:t>Process</w:t>
      </w:r>
      <w:r>
        <w:rPr>
          <w:spacing w:val="-4"/>
        </w:rPr>
        <w:t xml:space="preserve"> </w:t>
      </w:r>
      <w:r>
        <w:t>is</w:t>
      </w:r>
      <w:r>
        <w:rPr>
          <w:spacing w:val="-4"/>
        </w:rPr>
        <w:t xml:space="preserve"> </w:t>
      </w:r>
      <w:r>
        <w:t>to</w:t>
      </w:r>
      <w:r>
        <w:rPr>
          <w:spacing w:val="-5"/>
        </w:rPr>
        <w:t xml:space="preserve"> </w:t>
      </w:r>
      <w:r>
        <w:t>maintain</w:t>
      </w:r>
      <w:r>
        <w:rPr>
          <w:spacing w:val="-5"/>
        </w:rPr>
        <w:t xml:space="preserve"> </w:t>
      </w:r>
      <w:r>
        <w:t>and</w:t>
      </w:r>
      <w:r>
        <w:rPr>
          <w:spacing w:val="-5"/>
        </w:rPr>
        <w:t xml:space="preserve"> </w:t>
      </w:r>
      <w:r>
        <w:t>promote</w:t>
      </w:r>
      <w:r>
        <w:rPr>
          <w:spacing w:val="-4"/>
        </w:rPr>
        <w:t xml:space="preserve"> </w:t>
      </w:r>
      <w:r>
        <w:t>fair</w:t>
      </w:r>
      <w:r>
        <w:rPr>
          <w:spacing w:val="-4"/>
        </w:rPr>
        <w:t xml:space="preserve"> </w:t>
      </w:r>
      <w:r>
        <w:t>play,</w:t>
      </w:r>
      <w:r>
        <w:rPr>
          <w:spacing w:val="-6"/>
        </w:rPr>
        <w:t xml:space="preserve"> </w:t>
      </w:r>
      <w:r>
        <w:t>protect</w:t>
      </w:r>
      <w:r>
        <w:rPr>
          <w:spacing w:val="-2"/>
        </w:rPr>
        <w:t xml:space="preserve"> </w:t>
      </w:r>
      <w:r>
        <w:t xml:space="preserve">the health and welfare of Players (and others involved in </w:t>
      </w:r>
      <w:r>
        <w:rPr>
          <w:spacing w:val="-3"/>
        </w:rPr>
        <w:t xml:space="preserve">the </w:t>
      </w:r>
      <w:r>
        <w:t>Game), ensure acts of Foul Play and Misconduct (on and off the field of play) are dealt with expeditiously and fairly by independent means and that the image and reputation of the Game is not adversely</w:t>
      </w:r>
      <w:r>
        <w:rPr>
          <w:spacing w:val="-24"/>
        </w:rPr>
        <w:t xml:space="preserve"> </w:t>
      </w:r>
      <w:r>
        <w:t>affected.</w:t>
      </w:r>
    </w:p>
    <w:p w14:paraId="4D4ED4D3" w14:textId="77777777" w:rsidR="000E1BFE" w:rsidRDefault="000E1BFE">
      <w:pPr>
        <w:pStyle w:val="BodyText"/>
      </w:pPr>
    </w:p>
    <w:p w14:paraId="64477D50" w14:textId="251010B9" w:rsidR="000E1BFE" w:rsidRDefault="00C1392B">
      <w:pPr>
        <w:pStyle w:val="ListParagraph"/>
        <w:numPr>
          <w:ilvl w:val="0"/>
          <w:numId w:val="2"/>
        </w:numPr>
        <w:tabs>
          <w:tab w:val="left" w:pos="833"/>
          <w:tab w:val="left" w:pos="834"/>
        </w:tabs>
        <w:ind w:right="384" w:firstLine="0"/>
        <w:jc w:val="left"/>
      </w:pPr>
      <w:r>
        <w:t>The function of the Disciplinary Panel is to take such action including, if it sees fit, the award of punishment additional to the sending off. If the referee states at the hearing that</w:t>
      </w:r>
      <w:r w:rsidR="00D64E5B">
        <w:t xml:space="preserve"> they</w:t>
      </w:r>
      <w:r>
        <w:t xml:space="preserve"> may have made a mistake and that the player may not have committed the offence for which </w:t>
      </w:r>
      <w:r w:rsidR="00D64E5B">
        <w:t>t</w:t>
      </w:r>
      <w:r>
        <w:t>he</w:t>
      </w:r>
      <w:r w:rsidR="00D64E5B">
        <w:t>y</w:t>
      </w:r>
      <w:r>
        <w:t xml:space="preserve"> had ordered </w:t>
      </w:r>
      <w:r w:rsidR="00D64E5B">
        <w:t>the player</w:t>
      </w:r>
      <w:r>
        <w:t xml:space="preserve"> off, then the</w:t>
      </w:r>
      <w:r>
        <w:rPr>
          <w:spacing w:val="-4"/>
        </w:rPr>
        <w:t xml:space="preserve"> </w:t>
      </w:r>
      <w:r>
        <w:t>Disciplinary</w:t>
      </w:r>
      <w:r>
        <w:rPr>
          <w:spacing w:val="-4"/>
        </w:rPr>
        <w:t xml:space="preserve"> </w:t>
      </w:r>
      <w:r>
        <w:t>Committee</w:t>
      </w:r>
      <w:r>
        <w:rPr>
          <w:spacing w:val="-4"/>
        </w:rPr>
        <w:t xml:space="preserve"> </w:t>
      </w:r>
      <w:r>
        <w:t>will</w:t>
      </w:r>
      <w:r>
        <w:rPr>
          <w:spacing w:val="-2"/>
        </w:rPr>
        <w:t xml:space="preserve"> </w:t>
      </w:r>
      <w:r>
        <w:t>direct</w:t>
      </w:r>
      <w:r>
        <w:rPr>
          <w:spacing w:val="-6"/>
        </w:rPr>
        <w:t xml:space="preserve"> </w:t>
      </w:r>
      <w:r>
        <w:t>that</w:t>
      </w:r>
      <w:r>
        <w:rPr>
          <w:spacing w:val="-2"/>
        </w:rPr>
        <w:t xml:space="preserve"> </w:t>
      </w:r>
      <w:r>
        <w:t>no</w:t>
      </w:r>
      <w:r>
        <w:rPr>
          <w:spacing w:val="-1"/>
        </w:rPr>
        <w:t xml:space="preserve"> </w:t>
      </w:r>
      <w:r w:rsidR="00D64E5B">
        <w:rPr>
          <w:spacing w:val="-1"/>
        </w:rPr>
        <w:t>sanction</w:t>
      </w:r>
      <w:r>
        <w:rPr>
          <w:spacing w:val="-5"/>
        </w:rPr>
        <w:t xml:space="preserve"> </w:t>
      </w:r>
      <w:r>
        <w:t>be</w:t>
      </w:r>
      <w:r>
        <w:rPr>
          <w:spacing w:val="-4"/>
        </w:rPr>
        <w:t xml:space="preserve"> </w:t>
      </w:r>
      <w:r>
        <w:t>recorded</w:t>
      </w:r>
      <w:r>
        <w:rPr>
          <w:spacing w:val="-5"/>
        </w:rPr>
        <w:t xml:space="preserve"> </w:t>
      </w:r>
      <w:r>
        <w:t>against</w:t>
      </w:r>
      <w:r>
        <w:rPr>
          <w:spacing w:val="-6"/>
        </w:rPr>
        <w:t xml:space="preserve"> </w:t>
      </w:r>
      <w:r>
        <w:t>the</w:t>
      </w:r>
      <w:r>
        <w:rPr>
          <w:spacing w:val="1"/>
        </w:rPr>
        <w:t xml:space="preserve"> </w:t>
      </w:r>
      <w:r>
        <w:t>player</w:t>
      </w:r>
      <w:r>
        <w:rPr>
          <w:spacing w:val="-4"/>
        </w:rPr>
        <w:t xml:space="preserve"> </w:t>
      </w:r>
      <w:r>
        <w:t>concerned.</w:t>
      </w:r>
    </w:p>
    <w:p w14:paraId="259F5E06" w14:textId="77777777" w:rsidR="000E1BFE" w:rsidRDefault="000E1BFE">
      <w:pPr>
        <w:pStyle w:val="BodyText"/>
      </w:pPr>
    </w:p>
    <w:p w14:paraId="6DE6DE99" w14:textId="77777777" w:rsidR="000E1BFE" w:rsidRDefault="00C1392B">
      <w:pPr>
        <w:pStyle w:val="Heading1"/>
      </w:pPr>
      <w:r>
        <w:t>FUNCTIONS OF THE REFEREE</w:t>
      </w:r>
    </w:p>
    <w:p w14:paraId="4CF68C4B" w14:textId="77777777" w:rsidR="000E1BFE" w:rsidRDefault="000E1BFE">
      <w:pPr>
        <w:pStyle w:val="BodyText"/>
        <w:spacing w:before="7"/>
        <w:rPr>
          <w:b/>
          <w:sz w:val="21"/>
        </w:rPr>
      </w:pPr>
    </w:p>
    <w:p w14:paraId="2970E4B3" w14:textId="77777777" w:rsidR="000E1BFE" w:rsidRDefault="00C1392B">
      <w:pPr>
        <w:pStyle w:val="ListParagraph"/>
        <w:numPr>
          <w:ilvl w:val="0"/>
          <w:numId w:val="2"/>
        </w:numPr>
        <w:tabs>
          <w:tab w:val="left" w:pos="833"/>
          <w:tab w:val="left" w:pos="834"/>
        </w:tabs>
        <w:ind w:right="102" w:firstLine="0"/>
        <w:jc w:val="both"/>
      </w:pPr>
      <w:r>
        <w:t>Under the provision of Law 6 and Reg 19.5.1, the referee is the sole judge of fact and law during the match. The referee’s decisions on the field of play shall not be altered or overturned. The purpose of the subsequent review of an incident that occurred during a match by a Disciplinary Panel is to determine whether</w:t>
      </w:r>
      <w:r>
        <w:rPr>
          <w:spacing w:val="-8"/>
        </w:rPr>
        <w:t xml:space="preserve"> </w:t>
      </w:r>
      <w:r>
        <w:t>there</w:t>
      </w:r>
      <w:r>
        <w:rPr>
          <w:spacing w:val="-8"/>
        </w:rPr>
        <w:t xml:space="preserve"> </w:t>
      </w:r>
      <w:r>
        <w:t>should</w:t>
      </w:r>
      <w:r>
        <w:rPr>
          <w:spacing w:val="-9"/>
        </w:rPr>
        <w:t xml:space="preserve"> </w:t>
      </w:r>
      <w:r>
        <w:t>be</w:t>
      </w:r>
      <w:r>
        <w:rPr>
          <w:spacing w:val="-7"/>
        </w:rPr>
        <w:t xml:space="preserve"> </w:t>
      </w:r>
      <w:r>
        <w:t>any</w:t>
      </w:r>
      <w:r>
        <w:rPr>
          <w:spacing w:val="-7"/>
        </w:rPr>
        <w:t xml:space="preserve"> </w:t>
      </w:r>
      <w:r>
        <w:t>disciplinary</w:t>
      </w:r>
      <w:r>
        <w:rPr>
          <w:spacing w:val="-8"/>
        </w:rPr>
        <w:t xml:space="preserve"> </w:t>
      </w:r>
      <w:r>
        <w:t>sanctions</w:t>
      </w:r>
      <w:r>
        <w:rPr>
          <w:spacing w:val="-8"/>
        </w:rPr>
        <w:t xml:space="preserve"> </w:t>
      </w:r>
      <w:r>
        <w:t>for</w:t>
      </w:r>
      <w:r>
        <w:rPr>
          <w:spacing w:val="-8"/>
        </w:rPr>
        <w:t xml:space="preserve"> </w:t>
      </w:r>
      <w:r>
        <w:t>an</w:t>
      </w:r>
      <w:r>
        <w:rPr>
          <w:spacing w:val="-9"/>
        </w:rPr>
        <w:t xml:space="preserve"> </w:t>
      </w:r>
      <w:r>
        <w:t>act</w:t>
      </w:r>
      <w:r>
        <w:rPr>
          <w:spacing w:val="-10"/>
        </w:rPr>
        <w:t xml:space="preserve"> </w:t>
      </w:r>
      <w:r>
        <w:t>of</w:t>
      </w:r>
      <w:r>
        <w:rPr>
          <w:spacing w:val="-8"/>
        </w:rPr>
        <w:t xml:space="preserve"> </w:t>
      </w:r>
      <w:r>
        <w:t>Foul</w:t>
      </w:r>
      <w:r>
        <w:rPr>
          <w:spacing w:val="-6"/>
        </w:rPr>
        <w:t xml:space="preserve"> </w:t>
      </w:r>
      <w:r>
        <w:t>Play</w:t>
      </w:r>
      <w:r>
        <w:rPr>
          <w:spacing w:val="-7"/>
        </w:rPr>
        <w:t xml:space="preserve"> </w:t>
      </w:r>
      <w:r>
        <w:t>as</w:t>
      </w:r>
      <w:r>
        <w:rPr>
          <w:spacing w:val="-8"/>
        </w:rPr>
        <w:t xml:space="preserve"> </w:t>
      </w:r>
      <w:r>
        <w:t>provided</w:t>
      </w:r>
      <w:r>
        <w:rPr>
          <w:spacing w:val="-9"/>
        </w:rPr>
        <w:t xml:space="preserve"> </w:t>
      </w:r>
      <w:r>
        <w:t>for</w:t>
      </w:r>
      <w:r>
        <w:rPr>
          <w:spacing w:val="-8"/>
        </w:rPr>
        <w:t xml:space="preserve"> </w:t>
      </w:r>
      <w:r>
        <w:t>in</w:t>
      </w:r>
      <w:r>
        <w:rPr>
          <w:spacing w:val="-3"/>
        </w:rPr>
        <w:t xml:space="preserve"> </w:t>
      </w:r>
      <w:r>
        <w:t>World</w:t>
      </w:r>
      <w:r>
        <w:rPr>
          <w:spacing w:val="-9"/>
        </w:rPr>
        <w:t xml:space="preserve"> </w:t>
      </w:r>
      <w:r>
        <w:t>Rugby</w:t>
      </w:r>
      <w:r>
        <w:rPr>
          <w:spacing w:val="-6"/>
        </w:rPr>
        <w:t xml:space="preserve"> </w:t>
      </w:r>
      <w:r>
        <w:t xml:space="preserve">Law </w:t>
      </w:r>
      <w:r>
        <w:rPr>
          <w:spacing w:val="-2"/>
        </w:rPr>
        <w:t>10.</w:t>
      </w:r>
    </w:p>
    <w:p w14:paraId="6B027D7E" w14:textId="77777777" w:rsidR="000E1BFE" w:rsidRDefault="000E1BFE">
      <w:pPr>
        <w:pStyle w:val="BodyText"/>
      </w:pPr>
    </w:p>
    <w:p w14:paraId="59953C24" w14:textId="77777777" w:rsidR="000E1BFE" w:rsidRDefault="00C1392B">
      <w:pPr>
        <w:pStyle w:val="Heading1"/>
      </w:pPr>
      <w:r>
        <w:t>PLAYERS STATUS FOLLOWING DISMISSAL OR CITING</w:t>
      </w:r>
    </w:p>
    <w:p w14:paraId="4D31042C" w14:textId="77777777" w:rsidR="000E1BFE" w:rsidRDefault="000E1BFE">
      <w:pPr>
        <w:pStyle w:val="BodyText"/>
        <w:rPr>
          <w:b/>
        </w:rPr>
      </w:pPr>
    </w:p>
    <w:p w14:paraId="6C79F6AE" w14:textId="77777777" w:rsidR="000E1BFE" w:rsidRDefault="00C1392B">
      <w:pPr>
        <w:pStyle w:val="ListParagraph"/>
        <w:numPr>
          <w:ilvl w:val="0"/>
          <w:numId w:val="2"/>
        </w:numPr>
        <w:tabs>
          <w:tab w:val="left" w:pos="833"/>
          <w:tab w:val="left" w:pos="834"/>
        </w:tabs>
        <w:ind w:right="114" w:firstLine="0"/>
        <w:jc w:val="left"/>
      </w:pPr>
      <w:r>
        <w:t>The</w:t>
      </w:r>
      <w:r>
        <w:rPr>
          <w:spacing w:val="-7"/>
        </w:rPr>
        <w:t xml:space="preserve"> </w:t>
      </w:r>
      <w:r>
        <w:t>player</w:t>
      </w:r>
      <w:r>
        <w:rPr>
          <w:spacing w:val="-8"/>
        </w:rPr>
        <w:t xml:space="preserve"> </w:t>
      </w:r>
      <w:r>
        <w:t>or</w:t>
      </w:r>
      <w:r>
        <w:rPr>
          <w:spacing w:val="-8"/>
        </w:rPr>
        <w:t xml:space="preserve"> </w:t>
      </w:r>
      <w:r>
        <w:t>individual</w:t>
      </w:r>
      <w:r>
        <w:rPr>
          <w:spacing w:val="-6"/>
        </w:rPr>
        <w:t xml:space="preserve"> </w:t>
      </w:r>
      <w:r>
        <w:t>being</w:t>
      </w:r>
      <w:r>
        <w:rPr>
          <w:spacing w:val="-7"/>
        </w:rPr>
        <w:t xml:space="preserve"> </w:t>
      </w:r>
      <w:r>
        <w:t>investigated</w:t>
      </w:r>
      <w:r>
        <w:rPr>
          <w:spacing w:val="-9"/>
        </w:rPr>
        <w:t xml:space="preserve"> </w:t>
      </w:r>
      <w:r>
        <w:t>by</w:t>
      </w:r>
      <w:r>
        <w:rPr>
          <w:spacing w:val="-7"/>
        </w:rPr>
        <w:t xml:space="preserve"> </w:t>
      </w:r>
      <w:r>
        <w:t>the</w:t>
      </w:r>
      <w:r>
        <w:rPr>
          <w:spacing w:val="-7"/>
        </w:rPr>
        <w:t xml:space="preserve"> </w:t>
      </w:r>
      <w:r>
        <w:t>Discipline</w:t>
      </w:r>
      <w:r>
        <w:rPr>
          <w:spacing w:val="-7"/>
        </w:rPr>
        <w:t xml:space="preserve"> </w:t>
      </w:r>
      <w:r>
        <w:t>Committee</w:t>
      </w:r>
      <w:r>
        <w:rPr>
          <w:spacing w:val="-7"/>
        </w:rPr>
        <w:t xml:space="preserve"> </w:t>
      </w:r>
      <w:r>
        <w:t>following</w:t>
      </w:r>
      <w:r>
        <w:rPr>
          <w:spacing w:val="-7"/>
        </w:rPr>
        <w:t xml:space="preserve"> </w:t>
      </w:r>
      <w:r>
        <w:t>and</w:t>
      </w:r>
      <w:r>
        <w:rPr>
          <w:spacing w:val="-9"/>
        </w:rPr>
        <w:t xml:space="preserve"> </w:t>
      </w:r>
      <w:r>
        <w:t>ordering</w:t>
      </w:r>
      <w:r>
        <w:rPr>
          <w:spacing w:val="-7"/>
        </w:rPr>
        <w:t xml:space="preserve"> </w:t>
      </w:r>
      <w:r>
        <w:t>off</w:t>
      </w:r>
      <w:r>
        <w:rPr>
          <w:spacing w:val="-8"/>
        </w:rPr>
        <w:t xml:space="preserve"> </w:t>
      </w:r>
      <w:r>
        <w:t>or citing for any acts of Foul Play is covered in Reg 19.5.2 – 19.5.4 summarised as</w:t>
      </w:r>
      <w:r>
        <w:rPr>
          <w:spacing w:val="-33"/>
        </w:rPr>
        <w:t xml:space="preserve"> </w:t>
      </w:r>
      <w:r>
        <w:t>follows:</w:t>
      </w:r>
    </w:p>
    <w:p w14:paraId="1DF9643A" w14:textId="77777777" w:rsidR="000E1BFE" w:rsidRDefault="000E1BFE">
      <w:pPr>
        <w:pStyle w:val="BodyText"/>
      </w:pPr>
    </w:p>
    <w:p w14:paraId="0386D805" w14:textId="77777777" w:rsidR="000E1BFE" w:rsidRDefault="00C1392B">
      <w:pPr>
        <w:pStyle w:val="BodyText"/>
        <w:ind w:left="113" w:right="104"/>
        <w:jc w:val="both"/>
      </w:pPr>
      <w:r>
        <w:t>A Player ordered off may not take part or be selected for any match until his case has been dealt with by a Disciplinary Panel. The player (or any other individual) is not entitled to play the Game or be involved in any on-field</w:t>
      </w:r>
      <w:r>
        <w:rPr>
          <w:spacing w:val="-8"/>
        </w:rPr>
        <w:t xml:space="preserve"> </w:t>
      </w:r>
      <w:r>
        <w:t>match</w:t>
      </w:r>
      <w:r>
        <w:rPr>
          <w:spacing w:val="-8"/>
        </w:rPr>
        <w:t xml:space="preserve"> </w:t>
      </w:r>
      <w:r>
        <w:t>day</w:t>
      </w:r>
      <w:r>
        <w:rPr>
          <w:spacing w:val="-2"/>
        </w:rPr>
        <w:t xml:space="preserve"> </w:t>
      </w:r>
      <w:r>
        <w:t>activities</w:t>
      </w:r>
      <w:r>
        <w:rPr>
          <w:spacing w:val="-7"/>
        </w:rPr>
        <w:t xml:space="preserve"> </w:t>
      </w:r>
      <w:r>
        <w:t>anywhere</w:t>
      </w:r>
      <w:r>
        <w:rPr>
          <w:spacing w:val="-7"/>
        </w:rPr>
        <w:t xml:space="preserve"> </w:t>
      </w:r>
      <w:r>
        <w:t>in</w:t>
      </w:r>
      <w:r>
        <w:rPr>
          <w:spacing w:val="-8"/>
        </w:rPr>
        <w:t xml:space="preserve"> </w:t>
      </w:r>
      <w:r>
        <w:t>the</w:t>
      </w:r>
      <w:r>
        <w:rPr>
          <w:spacing w:val="-2"/>
        </w:rPr>
        <w:t xml:space="preserve"> </w:t>
      </w:r>
      <w:r>
        <w:t>world</w:t>
      </w:r>
      <w:r>
        <w:rPr>
          <w:spacing w:val="-8"/>
        </w:rPr>
        <w:t xml:space="preserve"> </w:t>
      </w:r>
      <w:r>
        <w:t>until</w:t>
      </w:r>
      <w:r>
        <w:rPr>
          <w:spacing w:val="-5"/>
        </w:rPr>
        <w:t xml:space="preserve"> </w:t>
      </w:r>
      <w:r>
        <w:t>his/her</w:t>
      </w:r>
      <w:r>
        <w:rPr>
          <w:spacing w:val="-7"/>
        </w:rPr>
        <w:t xml:space="preserve"> </w:t>
      </w:r>
      <w:r>
        <w:t>case</w:t>
      </w:r>
      <w:r>
        <w:rPr>
          <w:spacing w:val="-7"/>
        </w:rPr>
        <w:t xml:space="preserve"> </w:t>
      </w:r>
      <w:r>
        <w:t>has</w:t>
      </w:r>
      <w:r>
        <w:rPr>
          <w:spacing w:val="-3"/>
        </w:rPr>
        <w:t xml:space="preserve"> </w:t>
      </w:r>
      <w:r>
        <w:t>been</w:t>
      </w:r>
      <w:r>
        <w:rPr>
          <w:spacing w:val="-8"/>
        </w:rPr>
        <w:t xml:space="preserve"> </w:t>
      </w:r>
      <w:r>
        <w:t>finally</w:t>
      </w:r>
      <w:r>
        <w:rPr>
          <w:spacing w:val="-6"/>
        </w:rPr>
        <w:t xml:space="preserve"> </w:t>
      </w:r>
      <w:r>
        <w:t>resolved.</w:t>
      </w:r>
      <w:r>
        <w:rPr>
          <w:spacing w:val="-6"/>
        </w:rPr>
        <w:t xml:space="preserve"> </w:t>
      </w:r>
      <w:r>
        <w:t>This</w:t>
      </w:r>
      <w:r>
        <w:rPr>
          <w:spacing w:val="-7"/>
        </w:rPr>
        <w:t xml:space="preserve"> </w:t>
      </w:r>
      <w:r>
        <w:t>includes during</w:t>
      </w:r>
      <w:r>
        <w:rPr>
          <w:spacing w:val="-8"/>
        </w:rPr>
        <w:t xml:space="preserve"> </w:t>
      </w:r>
      <w:r>
        <w:t>any</w:t>
      </w:r>
      <w:r>
        <w:rPr>
          <w:spacing w:val="-8"/>
        </w:rPr>
        <w:t xml:space="preserve"> </w:t>
      </w:r>
      <w:r>
        <w:t>Appeal</w:t>
      </w:r>
      <w:r>
        <w:rPr>
          <w:spacing w:val="-7"/>
        </w:rPr>
        <w:t xml:space="preserve"> </w:t>
      </w:r>
      <w:r>
        <w:t>process.</w:t>
      </w:r>
      <w:r>
        <w:rPr>
          <w:spacing w:val="-9"/>
        </w:rPr>
        <w:t xml:space="preserve"> </w:t>
      </w:r>
      <w:r>
        <w:t>A</w:t>
      </w:r>
      <w:r>
        <w:rPr>
          <w:spacing w:val="-7"/>
        </w:rPr>
        <w:t xml:space="preserve"> </w:t>
      </w:r>
      <w:r>
        <w:t>player</w:t>
      </w:r>
      <w:r>
        <w:rPr>
          <w:spacing w:val="-9"/>
        </w:rPr>
        <w:t xml:space="preserve"> </w:t>
      </w:r>
      <w:r>
        <w:t>cited</w:t>
      </w:r>
      <w:r>
        <w:rPr>
          <w:spacing w:val="-9"/>
        </w:rPr>
        <w:t xml:space="preserve"> </w:t>
      </w:r>
      <w:r>
        <w:t>at</w:t>
      </w:r>
      <w:r>
        <w:rPr>
          <w:spacing w:val="-10"/>
        </w:rPr>
        <w:t xml:space="preserve"> </w:t>
      </w:r>
      <w:r>
        <w:t>Levels</w:t>
      </w:r>
      <w:r>
        <w:rPr>
          <w:spacing w:val="-7"/>
        </w:rPr>
        <w:t xml:space="preserve"> </w:t>
      </w:r>
      <w:r>
        <w:t>3</w:t>
      </w:r>
      <w:r>
        <w:rPr>
          <w:spacing w:val="-9"/>
        </w:rPr>
        <w:t xml:space="preserve"> </w:t>
      </w:r>
      <w:r>
        <w:t>–</w:t>
      </w:r>
      <w:r>
        <w:rPr>
          <w:spacing w:val="-12"/>
        </w:rPr>
        <w:t xml:space="preserve"> </w:t>
      </w:r>
      <w:r>
        <w:t>12</w:t>
      </w:r>
      <w:r>
        <w:rPr>
          <w:spacing w:val="-9"/>
        </w:rPr>
        <w:t xml:space="preserve"> </w:t>
      </w:r>
      <w:r>
        <w:t>may</w:t>
      </w:r>
      <w:r>
        <w:rPr>
          <w:spacing w:val="-8"/>
        </w:rPr>
        <w:t xml:space="preserve"> </w:t>
      </w:r>
      <w:r>
        <w:t>continue</w:t>
      </w:r>
      <w:r>
        <w:rPr>
          <w:spacing w:val="-8"/>
        </w:rPr>
        <w:t xml:space="preserve"> </w:t>
      </w:r>
      <w:r>
        <w:t>to</w:t>
      </w:r>
      <w:r>
        <w:rPr>
          <w:spacing w:val="-9"/>
        </w:rPr>
        <w:t xml:space="preserve"> </w:t>
      </w:r>
      <w:r>
        <w:t>play</w:t>
      </w:r>
      <w:r>
        <w:rPr>
          <w:spacing w:val="-8"/>
        </w:rPr>
        <w:t xml:space="preserve"> </w:t>
      </w:r>
      <w:r>
        <w:t>until</w:t>
      </w:r>
      <w:r>
        <w:rPr>
          <w:spacing w:val="-7"/>
        </w:rPr>
        <w:t xml:space="preserve"> </w:t>
      </w:r>
      <w:r>
        <w:t>the</w:t>
      </w:r>
      <w:r>
        <w:rPr>
          <w:spacing w:val="-8"/>
        </w:rPr>
        <w:t xml:space="preserve"> </w:t>
      </w:r>
      <w:r>
        <w:t>citing</w:t>
      </w:r>
      <w:r>
        <w:rPr>
          <w:spacing w:val="-8"/>
        </w:rPr>
        <w:t xml:space="preserve"> </w:t>
      </w:r>
      <w:r>
        <w:t>panel</w:t>
      </w:r>
      <w:r>
        <w:rPr>
          <w:spacing w:val="-7"/>
        </w:rPr>
        <w:t xml:space="preserve"> </w:t>
      </w:r>
      <w:r>
        <w:t>has</w:t>
      </w:r>
      <w:r>
        <w:rPr>
          <w:spacing w:val="-9"/>
        </w:rPr>
        <w:t xml:space="preserve"> </w:t>
      </w:r>
      <w:r>
        <w:t>been convened (Reg 19 Appdx</w:t>
      </w:r>
      <w:r>
        <w:rPr>
          <w:spacing w:val="-18"/>
        </w:rPr>
        <w:t xml:space="preserve"> </w:t>
      </w:r>
      <w:r>
        <w:t>4).</w:t>
      </w:r>
    </w:p>
    <w:p w14:paraId="6719EE36" w14:textId="77777777" w:rsidR="000E1BFE" w:rsidRDefault="000E1BFE">
      <w:pPr>
        <w:jc w:val="both"/>
        <w:sectPr w:rsidR="000E1BFE">
          <w:pgSz w:w="11910" w:h="16840"/>
          <w:pgMar w:top="1080" w:right="1020" w:bottom="920" w:left="1020" w:header="0" w:footer="734" w:gutter="0"/>
          <w:cols w:space="720"/>
        </w:sectPr>
      </w:pPr>
    </w:p>
    <w:p w14:paraId="68D488DF" w14:textId="77777777" w:rsidR="000E1BFE" w:rsidRDefault="00C1392B">
      <w:pPr>
        <w:pStyle w:val="Heading1"/>
        <w:spacing w:before="31"/>
      </w:pPr>
      <w:r>
        <w:lastRenderedPageBreak/>
        <w:t>STANDARD OF PROOF</w:t>
      </w:r>
    </w:p>
    <w:p w14:paraId="3C93CB7F" w14:textId="77777777" w:rsidR="000E1BFE" w:rsidRDefault="000E1BFE">
      <w:pPr>
        <w:pStyle w:val="BodyText"/>
        <w:spacing w:before="11"/>
        <w:rPr>
          <w:b/>
          <w:sz w:val="21"/>
        </w:rPr>
      </w:pPr>
    </w:p>
    <w:p w14:paraId="0CF2A3FA" w14:textId="77777777" w:rsidR="000E1BFE" w:rsidRDefault="00C1392B">
      <w:pPr>
        <w:pStyle w:val="ListParagraph"/>
        <w:numPr>
          <w:ilvl w:val="0"/>
          <w:numId w:val="2"/>
        </w:numPr>
        <w:tabs>
          <w:tab w:val="left" w:pos="833"/>
          <w:tab w:val="left" w:pos="834"/>
        </w:tabs>
        <w:spacing w:before="1"/>
        <w:ind w:right="122" w:firstLine="0"/>
        <w:jc w:val="left"/>
      </w:pPr>
      <w:r>
        <w:t>(Reg 19.5.6) Offenders should be made aware that the standard of proof in all disciplinary cases is the balance of probabilities. For the avoidance of doubt there is no sliding</w:t>
      </w:r>
      <w:r>
        <w:rPr>
          <w:spacing w:val="-32"/>
        </w:rPr>
        <w:t xml:space="preserve"> </w:t>
      </w:r>
      <w:r>
        <w:t>scale.</w:t>
      </w:r>
    </w:p>
    <w:p w14:paraId="53896351" w14:textId="77777777" w:rsidR="000E1BFE" w:rsidRDefault="000E1BFE">
      <w:pPr>
        <w:pStyle w:val="BodyText"/>
        <w:spacing w:before="1"/>
      </w:pPr>
    </w:p>
    <w:p w14:paraId="58B40ECA" w14:textId="77777777" w:rsidR="000E1BFE" w:rsidRDefault="00C1392B">
      <w:pPr>
        <w:pStyle w:val="Heading1"/>
      </w:pPr>
      <w:r>
        <w:t>RULE 5.12 CASES</w:t>
      </w:r>
    </w:p>
    <w:p w14:paraId="0EA83899" w14:textId="77777777" w:rsidR="000E1BFE" w:rsidRDefault="000E1BFE">
      <w:pPr>
        <w:pStyle w:val="BodyText"/>
        <w:rPr>
          <w:b/>
        </w:rPr>
      </w:pPr>
    </w:p>
    <w:p w14:paraId="668FF78F" w14:textId="745E4A64" w:rsidR="000E1BFE" w:rsidRDefault="00C1392B">
      <w:pPr>
        <w:pStyle w:val="ListParagraph"/>
        <w:numPr>
          <w:ilvl w:val="0"/>
          <w:numId w:val="2"/>
        </w:numPr>
        <w:tabs>
          <w:tab w:val="left" w:pos="833"/>
          <w:tab w:val="left" w:pos="834"/>
        </w:tabs>
        <w:ind w:right="419" w:firstLine="0"/>
        <w:jc w:val="left"/>
      </w:pPr>
      <w:r>
        <w:t>Where information is given in writing to the ARU Discipline Chair or ARU Secretary from a named person within the game (i.e. not anonymously), or an individual has been charged with a criminal offence, which in the opinion of the ARU would amount to a prima facie case of breach of Rule 5.12, the ARU may require the person or club to whom that information relates to attend before a Disciplinary Hearing to answer the allegations. Cases of misconduct outside the playing enclosure, e.g. at the annual Army v Navy fixture or in the clubhouse, must be referred to the ARU for consideration under Rule 5.12. This also includes any breach in regulations regarding the return to training pathway as directed by the RFU, ARU or ASCB following</w:t>
      </w:r>
      <w:r>
        <w:rPr>
          <w:spacing w:val="-15"/>
        </w:rPr>
        <w:t xml:space="preserve"> </w:t>
      </w:r>
      <w:r>
        <w:t>COVID-19</w:t>
      </w:r>
    </w:p>
    <w:p w14:paraId="3C1908B5" w14:textId="77777777" w:rsidR="000E1BFE" w:rsidRDefault="000E1BFE">
      <w:pPr>
        <w:pStyle w:val="BodyText"/>
        <w:spacing w:before="7"/>
        <w:rPr>
          <w:sz w:val="21"/>
        </w:rPr>
      </w:pPr>
    </w:p>
    <w:p w14:paraId="276FE6D7" w14:textId="77777777" w:rsidR="000E1BFE" w:rsidRDefault="00C1392B">
      <w:pPr>
        <w:pStyle w:val="Heading1"/>
      </w:pPr>
      <w:r>
        <w:t>PROCEDURE</w:t>
      </w:r>
    </w:p>
    <w:p w14:paraId="0AF78CD7" w14:textId="77777777" w:rsidR="000E1BFE" w:rsidRDefault="000E1BFE">
      <w:pPr>
        <w:pStyle w:val="BodyText"/>
        <w:spacing w:before="12"/>
        <w:rPr>
          <w:b/>
          <w:sz w:val="21"/>
        </w:rPr>
      </w:pPr>
    </w:p>
    <w:p w14:paraId="55E2D990" w14:textId="77777777" w:rsidR="000E1BFE" w:rsidRDefault="00C1392B">
      <w:pPr>
        <w:pStyle w:val="ListParagraph"/>
        <w:numPr>
          <w:ilvl w:val="0"/>
          <w:numId w:val="2"/>
        </w:numPr>
        <w:tabs>
          <w:tab w:val="left" w:pos="833"/>
          <w:tab w:val="left" w:pos="834"/>
        </w:tabs>
        <w:ind w:right="342" w:firstLine="0"/>
        <w:jc w:val="left"/>
      </w:pPr>
      <w:r>
        <w:t>The following procedure is to be adopted regarding a player or official dismissed from the field of play or touchline or who has had a charge against Rule 5.12 brought against</w:t>
      </w:r>
      <w:r>
        <w:rPr>
          <w:spacing w:val="-21"/>
        </w:rPr>
        <w:t xml:space="preserve"> </w:t>
      </w:r>
      <w:r>
        <w:t>them:</w:t>
      </w:r>
    </w:p>
    <w:p w14:paraId="7AC151C2" w14:textId="77777777" w:rsidR="000E1BFE" w:rsidRDefault="000E1BFE">
      <w:pPr>
        <w:pStyle w:val="BodyText"/>
      </w:pPr>
    </w:p>
    <w:p w14:paraId="656A879F" w14:textId="77777777" w:rsidR="000E1BFE" w:rsidRDefault="00C1392B">
      <w:pPr>
        <w:pStyle w:val="ListParagraph"/>
        <w:numPr>
          <w:ilvl w:val="1"/>
          <w:numId w:val="2"/>
        </w:numPr>
        <w:tabs>
          <w:tab w:val="left" w:pos="1553"/>
          <w:tab w:val="left" w:pos="1554"/>
        </w:tabs>
        <w:ind w:right="743" w:firstLine="0"/>
      </w:pPr>
      <w:r>
        <w:t>The referee is to contact the ARURS representative on the next working day who will inform the ARU Discipline Secretary immediately of the</w:t>
      </w:r>
      <w:r>
        <w:rPr>
          <w:spacing w:val="-30"/>
        </w:rPr>
        <w:t xml:space="preserve"> </w:t>
      </w:r>
      <w:r>
        <w:t>incident.</w:t>
      </w:r>
    </w:p>
    <w:p w14:paraId="42E1BA40" w14:textId="77777777" w:rsidR="000E1BFE" w:rsidRDefault="000E1BFE">
      <w:pPr>
        <w:pStyle w:val="BodyText"/>
      </w:pPr>
    </w:p>
    <w:p w14:paraId="68B2FAC5" w14:textId="77777777" w:rsidR="000E1BFE" w:rsidRDefault="00C1392B">
      <w:pPr>
        <w:pStyle w:val="ListParagraph"/>
        <w:numPr>
          <w:ilvl w:val="1"/>
          <w:numId w:val="2"/>
        </w:numPr>
        <w:tabs>
          <w:tab w:val="left" w:pos="1553"/>
          <w:tab w:val="left" w:pos="1554"/>
        </w:tabs>
        <w:ind w:right="141" w:firstLine="0"/>
      </w:pPr>
      <w:r>
        <w:t>The referee is to complete and sign the Red Card or Abuse Report within 48 hours and send a copy by the fastest appropriate means to the ARU Discipline</w:t>
      </w:r>
      <w:r>
        <w:rPr>
          <w:spacing w:val="-20"/>
        </w:rPr>
        <w:t xml:space="preserve"> </w:t>
      </w:r>
      <w:r>
        <w:t>Secretary.</w:t>
      </w:r>
    </w:p>
    <w:p w14:paraId="354B4962" w14:textId="77777777" w:rsidR="000E1BFE" w:rsidRDefault="000E1BFE">
      <w:pPr>
        <w:pStyle w:val="BodyText"/>
      </w:pPr>
    </w:p>
    <w:p w14:paraId="244B0B12" w14:textId="77777777" w:rsidR="000E1BFE" w:rsidRDefault="00C1392B">
      <w:pPr>
        <w:pStyle w:val="ListParagraph"/>
        <w:numPr>
          <w:ilvl w:val="1"/>
          <w:numId w:val="2"/>
        </w:numPr>
        <w:tabs>
          <w:tab w:val="left" w:pos="1553"/>
          <w:tab w:val="left" w:pos="1554"/>
        </w:tabs>
        <w:ind w:right="273" w:firstLine="0"/>
      </w:pPr>
      <w:r>
        <w:t>The ARU Discipline Secretary, on receipt of the report will contact the unit to confirm the receipt of the report and to ensure the player and his rugby officer is notified that the individual is suspended from rugby under the auspices of Regulation</w:t>
      </w:r>
      <w:r>
        <w:rPr>
          <w:spacing w:val="-30"/>
        </w:rPr>
        <w:t xml:space="preserve"> </w:t>
      </w:r>
      <w:r>
        <w:t>19.</w:t>
      </w:r>
    </w:p>
    <w:p w14:paraId="6DF47C8A" w14:textId="77777777" w:rsidR="000E1BFE" w:rsidRDefault="000E1BFE">
      <w:pPr>
        <w:pStyle w:val="BodyText"/>
      </w:pPr>
    </w:p>
    <w:p w14:paraId="575AB384" w14:textId="77777777" w:rsidR="000E1BFE" w:rsidRDefault="00C1392B">
      <w:pPr>
        <w:pStyle w:val="ListParagraph"/>
        <w:numPr>
          <w:ilvl w:val="1"/>
          <w:numId w:val="2"/>
        </w:numPr>
        <w:tabs>
          <w:tab w:val="left" w:pos="1553"/>
          <w:tab w:val="left" w:pos="1554"/>
        </w:tabs>
        <w:ind w:right="151" w:firstLine="0"/>
      </w:pPr>
      <w:r>
        <w:t>The</w:t>
      </w:r>
      <w:r>
        <w:rPr>
          <w:spacing w:val="-4"/>
        </w:rPr>
        <w:t xml:space="preserve"> </w:t>
      </w:r>
      <w:r>
        <w:t>ARU</w:t>
      </w:r>
      <w:r>
        <w:rPr>
          <w:spacing w:val="-2"/>
        </w:rPr>
        <w:t xml:space="preserve"> </w:t>
      </w:r>
      <w:r>
        <w:t>Discipline</w:t>
      </w:r>
      <w:r>
        <w:rPr>
          <w:spacing w:val="-2"/>
        </w:rPr>
        <w:t xml:space="preserve"> </w:t>
      </w:r>
      <w:r>
        <w:t>Secretary</w:t>
      </w:r>
      <w:r>
        <w:rPr>
          <w:spacing w:val="-4"/>
        </w:rPr>
        <w:t xml:space="preserve"> </w:t>
      </w:r>
      <w:r>
        <w:t>(in</w:t>
      </w:r>
      <w:r>
        <w:rPr>
          <w:spacing w:val="-5"/>
        </w:rPr>
        <w:t xml:space="preserve"> </w:t>
      </w:r>
      <w:r>
        <w:t>consultation</w:t>
      </w:r>
      <w:r>
        <w:rPr>
          <w:spacing w:val="-5"/>
        </w:rPr>
        <w:t xml:space="preserve"> </w:t>
      </w:r>
      <w:r>
        <w:t>with</w:t>
      </w:r>
      <w:r>
        <w:rPr>
          <w:spacing w:val="-5"/>
        </w:rPr>
        <w:t xml:space="preserve"> </w:t>
      </w:r>
      <w:r>
        <w:t>the</w:t>
      </w:r>
      <w:r>
        <w:rPr>
          <w:spacing w:val="1"/>
        </w:rPr>
        <w:t xml:space="preserve"> </w:t>
      </w:r>
      <w:r>
        <w:t>Panel)</w:t>
      </w:r>
      <w:r>
        <w:rPr>
          <w:spacing w:val="-3"/>
        </w:rPr>
        <w:t xml:space="preserve"> </w:t>
      </w:r>
      <w:r>
        <w:t>will</w:t>
      </w:r>
      <w:r>
        <w:rPr>
          <w:spacing w:val="-2"/>
        </w:rPr>
        <w:t xml:space="preserve"> </w:t>
      </w:r>
      <w:r>
        <w:t>then</w:t>
      </w:r>
      <w:r>
        <w:rPr>
          <w:spacing w:val="-5"/>
        </w:rPr>
        <w:t xml:space="preserve"> </w:t>
      </w:r>
      <w:r>
        <w:t>decide</w:t>
      </w:r>
      <w:r>
        <w:rPr>
          <w:spacing w:val="-4"/>
        </w:rPr>
        <w:t xml:space="preserve"> </w:t>
      </w:r>
      <w:r>
        <w:t>on</w:t>
      </w:r>
      <w:r>
        <w:rPr>
          <w:spacing w:val="-5"/>
        </w:rPr>
        <w:t xml:space="preserve"> </w:t>
      </w:r>
      <w:r>
        <w:t>a</w:t>
      </w:r>
      <w:r>
        <w:rPr>
          <w:spacing w:val="-4"/>
        </w:rPr>
        <w:t xml:space="preserve"> </w:t>
      </w:r>
      <w:r>
        <w:t>date</w:t>
      </w:r>
      <w:r>
        <w:rPr>
          <w:spacing w:val="-4"/>
        </w:rPr>
        <w:t xml:space="preserve"> </w:t>
      </w:r>
      <w:r>
        <w:t>and location for the hearing in consultation with the Unit and the Referee (and any other party involved).</w:t>
      </w:r>
    </w:p>
    <w:p w14:paraId="4DA5B2AF" w14:textId="77777777" w:rsidR="000E1BFE" w:rsidRDefault="000E1BFE">
      <w:pPr>
        <w:pStyle w:val="BodyText"/>
        <w:spacing w:before="7"/>
        <w:rPr>
          <w:sz w:val="21"/>
        </w:rPr>
      </w:pPr>
    </w:p>
    <w:p w14:paraId="68C4B458" w14:textId="77777777" w:rsidR="000E1BFE" w:rsidRDefault="00C1392B">
      <w:pPr>
        <w:pStyle w:val="ListParagraph"/>
        <w:numPr>
          <w:ilvl w:val="1"/>
          <w:numId w:val="2"/>
        </w:numPr>
        <w:tabs>
          <w:tab w:val="left" w:pos="1553"/>
          <w:tab w:val="left" w:pos="1554"/>
        </w:tabs>
        <w:ind w:right="112" w:firstLine="0"/>
      </w:pPr>
      <w:r>
        <w:t>Once the hearing date is set, the document pack will be sent to all those who require it. The individuals up in front of the Panel are to confirm whether they are accepting or disputing the alleged incidents and provide any evidence or the names of any witnesses they intend to bring to the</w:t>
      </w:r>
      <w:r>
        <w:rPr>
          <w:spacing w:val="-1"/>
        </w:rPr>
        <w:t xml:space="preserve"> </w:t>
      </w:r>
      <w:r>
        <w:t>Panel.</w:t>
      </w:r>
    </w:p>
    <w:p w14:paraId="5D478CD4" w14:textId="77777777" w:rsidR="000E1BFE" w:rsidRDefault="000E1BFE">
      <w:pPr>
        <w:pStyle w:val="BodyText"/>
      </w:pPr>
    </w:p>
    <w:p w14:paraId="1CF27A55" w14:textId="77777777" w:rsidR="000E1BFE" w:rsidRDefault="00C1392B">
      <w:pPr>
        <w:pStyle w:val="Heading1"/>
      </w:pPr>
      <w:r>
        <w:t>THE HEARING</w:t>
      </w:r>
    </w:p>
    <w:p w14:paraId="1D4BD623" w14:textId="77777777" w:rsidR="000E1BFE" w:rsidRDefault="000E1BFE">
      <w:pPr>
        <w:pStyle w:val="BodyText"/>
        <w:rPr>
          <w:b/>
        </w:rPr>
      </w:pPr>
    </w:p>
    <w:p w14:paraId="0162CC98" w14:textId="6058DF94" w:rsidR="000E1BFE" w:rsidRDefault="00C1392B">
      <w:pPr>
        <w:pStyle w:val="ListParagraph"/>
        <w:numPr>
          <w:ilvl w:val="0"/>
          <w:numId w:val="2"/>
        </w:numPr>
        <w:tabs>
          <w:tab w:val="left" w:pos="833"/>
          <w:tab w:val="left" w:pos="834"/>
        </w:tabs>
        <w:ind w:right="169" w:firstLine="0"/>
        <w:jc w:val="left"/>
      </w:pPr>
      <w:r>
        <w:t xml:space="preserve">Prior to the hearing the player (and </w:t>
      </w:r>
      <w:r w:rsidR="00D64E5B">
        <w:t>their</w:t>
      </w:r>
      <w:r>
        <w:t xml:space="preserve"> rugby officer) must read and fully understand the RFU Rules &amp; Disciplinary Procedures (Regulation 19) available on the </w:t>
      </w:r>
      <w:hyperlink r:id="rId11">
        <w:r>
          <w:rPr>
            <w:color w:val="0000FF"/>
            <w:u w:val="single" w:color="0000FF"/>
          </w:rPr>
          <w:t>RFU website</w:t>
        </w:r>
        <w:r>
          <w:t>.</w:t>
        </w:r>
      </w:hyperlink>
      <w:r>
        <w:t xml:space="preserve"> They should also look at the </w:t>
      </w:r>
      <w:hyperlink r:id="rId12">
        <w:r>
          <w:rPr>
            <w:color w:val="0000FF"/>
            <w:u w:val="single" w:color="0000FF"/>
          </w:rPr>
          <w:t xml:space="preserve">ARU </w:t>
        </w:r>
      </w:hyperlink>
      <w:hyperlink r:id="rId13">
        <w:r>
          <w:rPr>
            <w:color w:val="0000FF"/>
            <w:u w:val="single" w:color="0000FF"/>
          </w:rPr>
          <w:t>website</w:t>
        </w:r>
        <w:r>
          <w:t>.</w:t>
        </w:r>
      </w:hyperlink>
      <w:r>
        <w:t xml:space="preserve"> These websites are to aid the rugby officer and the accused to prepare them for the hearing. Unfortunately, past hearings have demonstrated that not all unit, rugby officers, players and COs fully appreciate and understand the complexities and detail of what is</w:t>
      </w:r>
      <w:r>
        <w:rPr>
          <w:spacing w:val="-23"/>
        </w:rPr>
        <w:t xml:space="preserve"> </w:t>
      </w:r>
      <w:r>
        <w:t>required.</w:t>
      </w:r>
    </w:p>
    <w:p w14:paraId="464F8875" w14:textId="77777777" w:rsidR="000E1BFE" w:rsidRDefault="000E1BFE">
      <w:pPr>
        <w:pStyle w:val="BodyText"/>
      </w:pPr>
    </w:p>
    <w:p w14:paraId="7432D4E8" w14:textId="77777777" w:rsidR="000E1BFE" w:rsidRDefault="00C1392B">
      <w:pPr>
        <w:pStyle w:val="ListParagraph"/>
        <w:numPr>
          <w:ilvl w:val="0"/>
          <w:numId w:val="2"/>
        </w:numPr>
        <w:tabs>
          <w:tab w:val="left" w:pos="833"/>
          <w:tab w:val="left" w:pos="834"/>
        </w:tabs>
        <w:ind w:right="357" w:firstLine="0"/>
        <w:jc w:val="left"/>
      </w:pPr>
      <w:r>
        <w:t>The player, and referee in attendance, are entitled to be present throughout the hearing, but not during the</w:t>
      </w:r>
      <w:r>
        <w:rPr>
          <w:spacing w:val="-5"/>
        </w:rPr>
        <w:t xml:space="preserve"> </w:t>
      </w:r>
      <w:r>
        <w:t>deliberation.</w:t>
      </w:r>
    </w:p>
    <w:p w14:paraId="5D1EBCDE" w14:textId="77777777" w:rsidR="000E1BFE" w:rsidRDefault="000E1BFE">
      <w:pPr>
        <w:pStyle w:val="BodyText"/>
      </w:pPr>
    </w:p>
    <w:p w14:paraId="7F4082C3" w14:textId="77777777" w:rsidR="000E1BFE" w:rsidRDefault="00C1392B">
      <w:pPr>
        <w:pStyle w:val="ListParagraph"/>
        <w:numPr>
          <w:ilvl w:val="0"/>
          <w:numId w:val="2"/>
        </w:numPr>
        <w:tabs>
          <w:tab w:val="left" w:pos="833"/>
          <w:tab w:val="left" w:pos="834"/>
        </w:tabs>
        <w:ind w:right="427" w:firstLine="0"/>
        <w:jc w:val="left"/>
      </w:pPr>
      <w:r>
        <w:t>Witnesses should only be permitted to be present in the room whilst they are giving evidence or making</w:t>
      </w:r>
      <w:r>
        <w:rPr>
          <w:spacing w:val="-4"/>
        </w:rPr>
        <w:t xml:space="preserve"> </w:t>
      </w:r>
      <w:r>
        <w:t>statements.</w:t>
      </w:r>
    </w:p>
    <w:p w14:paraId="68E5652E" w14:textId="77777777" w:rsidR="000E1BFE" w:rsidRDefault="000E1BFE">
      <w:pPr>
        <w:sectPr w:rsidR="000E1BFE">
          <w:pgSz w:w="11910" w:h="16840"/>
          <w:pgMar w:top="1080" w:right="1020" w:bottom="920" w:left="1020" w:header="0" w:footer="734" w:gutter="0"/>
          <w:cols w:space="720"/>
        </w:sectPr>
      </w:pPr>
    </w:p>
    <w:p w14:paraId="436776BE" w14:textId="4F3A57FF" w:rsidR="000E1BFE" w:rsidRDefault="00C1392B">
      <w:pPr>
        <w:pStyle w:val="ListParagraph"/>
        <w:numPr>
          <w:ilvl w:val="0"/>
          <w:numId w:val="2"/>
        </w:numPr>
        <w:tabs>
          <w:tab w:val="left" w:pos="833"/>
          <w:tab w:val="left" w:pos="834"/>
        </w:tabs>
        <w:spacing w:before="31"/>
        <w:ind w:right="167" w:firstLine="0"/>
        <w:jc w:val="left"/>
      </w:pPr>
      <w:r>
        <w:lastRenderedPageBreak/>
        <w:t xml:space="preserve">The player may nominate one person to be present throughout the hearing and represent </w:t>
      </w:r>
      <w:r w:rsidR="00D64E5B">
        <w:t xml:space="preserve"> their</w:t>
      </w:r>
      <w:r w:rsidR="00716925">
        <w:t xml:space="preserve"> </w:t>
      </w:r>
      <w:r>
        <w:t>case. (This should preferably be the Rugby Officer or Coach who knows the individual as a player and as a serviceman/woman).</w:t>
      </w:r>
    </w:p>
    <w:p w14:paraId="7343397A" w14:textId="77777777" w:rsidR="000E1BFE" w:rsidRDefault="000E1BFE">
      <w:pPr>
        <w:pStyle w:val="BodyText"/>
        <w:spacing w:before="11"/>
        <w:rPr>
          <w:sz w:val="21"/>
        </w:rPr>
      </w:pPr>
    </w:p>
    <w:p w14:paraId="7500F115" w14:textId="77777777" w:rsidR="000E1BFE" w:rsidRDefault="00C1392B">
      <w:pPr>
        <w:pStyle w:val="Heading1"/>
        <w:spacing w:before="1"/>
      </w:pPr>
      <w:r>
        <w:t>CONDUCT</w:t>
      </w:r>
    </w:p>
    <w:p w14:paraId="402DA4E5" w14:textId="77777777" w:rsidR="000E1BFE" w:rsidRDefault="000E1BFE">
      <w:pPr>
        <w:pStyle w:val="BodyText"/>
        <w:spacing w:before="1"/>
        <w:rPr>
          <w:b/>
        </w:rPr>
      </w:pPr>
    </w:p>
    <w:p w14:paraId="321BBF2E" w14:textId="77777777" w:rsidR="000E1BFE" w:rsidRDefault="00C1392B">
      <w:pPr>
        <w:pStyle w:val="ListParagraph"/>
        <w:numPr>
          <w:ilvl w:val="0"/>
          <w:numId w:val="2"/>
        </w:numPr>
        <w:tabs>
          <w:tab w:val="left" w:pos="833"/>
          <w:tab w:val="left" w:pos="834"/>
        </w:tabs>
        <w:ind w:left="833"/>
        <w:jc w:val="left"/>
      </w:pPr>
      <w:r>
        <w:t>The referees report should be read in its entirety by the Chairman of the</w:t>
      </w:r>
      <w:r>
        <w:rPr>
          <w:spacing w:val="-20"/>
        </w:rPr>
        <w:t xml:space="preserve"> </w:t>
      </w:r>
      <w:r>
        <w:t>hearing.</w:t>
      </w:r>
    </w:p>
    <w:p w14:paraId="6D822751" w14:textId="77777777" w:rsidR="000E1BFE" w:rsidRDefault="000E1BFE">
      <w:pPr>
        <w:pStyle w:val="BodyText"/>
      </w:pPr>
    </w:p>
    <w:p w14:paraId="352B45F0" w14:textId="49800898" w:rsidR="000E1BFE" w:rsidRDefault="00C1392B">
      <w:pPr>
        <w:pStyle w:val="ListParagraph"/>
        <w:numPr>
          <w:ilvl w:val="0"/>
          <w:numId w:val="2"/>
        </w:numPr>
        <w:tabs>
          <w:tab w:val="left" w:pos="833"/>
          <w:tab w:val="left" w:pos="834"/>
        </w:tabs>
        <w:ind w:right="132" w:firstLine="0"/>
        <w:jc w:val="left"/>
      </w:pPr>
      <w:r>
        <w:t xml:space="preserve">The referee, when present, may make additional comments to clarify </w:t>
      </w:r>
      <w:r w:rsidR="00D64E5B">
        <w:t>their</w:t>
      </w:r>
      <w:r>
        <w:t xml:space="preserve"> report. If at this stage the referee states that the player did not commit the offence for which </w:t>
      </w:r>
      <w:r w:rsidR="00D64E5B">
        <w:t>t</w:t>
      </w:r>
      <w:r>
        <w:t>he</w:t>
      </w:r>
      <w:r w:rsidR="00D64E5B">
        <w:t>y</w:t>
      </w:r>
      <w:r>
        <w:t xml:space="preserve"> w</w:t>
      </w:r>
      <w:r w:rsidR="00D64E5B">
        <w:t>ere</w:t>
      </w:r>
      <w:r>
        <w:t xml:space="preserve"> ordered off, the committee is to resolve that no </w:t>
      </w:r>
      <w:r w:rsidR="00D64E5B">
        <w:t>sanction</w:t>
      </w:r>
      <w:r>
        <w:t xml:space="preserve"> be recorded against the player and that the meeting be terminated. The referee may</w:t>
      </w:r>
      <w:r>
        <w:rPr>
          <w:spacing w:val="-3"/>
        </w:rPr>
        <w:t xml:space="preserve"> </w:t>
      </w:r>
      <w:r>
        <w:t>be</w:t>
      </w:r>
      <w:r>
        <w:rPr>
          <w:spacing w:val="-3"/>
        </w:rPr>
        <w:t xml:space="preserve"> </w:t>
      </w:r>
      <w:r>
        <w:t>questioned</w:t>
      </w:r>
      <w:r>
        <w:rPr>
          <w:spacing w:val="-4"/>
        </w:rPr>
        <w:t xml:space="preserve"> </w:t>
      </w:r>
      <w:r>
        <w:t>by</w:t>
      </w:r>
      <w:r>
        <w:rPr>
          <w:spacing w:val="-3"/>
        </w:rPr>
        <w:t xml:space="preserve"> </w:t>
      </w:r>
      <w:r>
        <w:t>the</w:t>
      </w:r>
      <w:r>
        <w:rPr>
          <w:spacing w:val="-3"/>
        </w:rPr>
        <w:t xml:space="preserve"> </w:t>
      </w:r>
      <w:r>
        <w:t>player,</w:t>
      </w:r>
      <w:r>
        <w:rPr>
          <w:spacing w:val="-6"/>
        </w:rPr>
        <w:t xml:space="preserve"> </w:t>
      </w:r>
      <w:r w:rsidR="00D64E5B">
        <w:t>their</w:t>
      </w:r>
      <w:r>
        <w:rPr>
          <w:spacing w:val="-3"/>
        </w:rPr>
        <w:t xml:space="preserve"> </w:t>
      </w:r>
      <w:r>
        <w:t>representative,</w:t>
      </w:r>
      <w:r>
        <w:rPr>
          <w:spacing w:val="-5"/>
        </w:rPr>
        <w:t xml:space="preserve"> </w:t>
      </w:r>
      <w:r>
        <w:t>and</w:t>
      </w:r>
      <w:r>
        <w:rPr>
          <w:spacing w:val="-4"/>
        </w:rPr>
        <w:t xml:space="preserve"> </w:t>
      </w:r>
      <w:r>
        <w:t>members</w:t>
      </w:r>
      <w:r>
        <w:rPr>
          <w:spacing w:val="-3"/>
        </w:rPr>
        <w:t xml:space="preserve"> </w:t>
      </w:r>
      <w:r>
        <w:t>of</w:t>
      </w:r>
      <w:r>
        <w:rPr>
          <w:spacing w:val="-3"/>
        </w:rPr>
        <w:t xml:space="preserve"> </w:t>
      </w:r>
      <w:r>
        <w:t>the</w:t>
      </w:r>
      <w:r>
        <w:rPr>
          <w:spacing w:val="-3"/>
        </w:rPr>
        <w:t xml:space="preserve"> </w:t>
      </w:r>
      <w:r>
        <w:t>committee.</w:t>
      </w:r>
    </w:p>
    <w:p w14:paraId="5826D73C" w14:textId="77777777" w:rsidR="000E1BFE" w:rsidRDefault="000E1BFE">
      <w:pPr>
        <w:pStyle w:val="BodyText"/>
      </w:pPr>
    </w:p>
    <w:p w14:paraId="651C0AD6" w14:textId="4FD69BA4" w:rsidR="000E1BFE" w:rsidRDefault="00C1392B">
      <w:pPr>
        <w:pStyle w:val="ListParagraph"/>
        <w:numPr>
          <w:ilvl w:val="0"/>
          <w:numId w:val="2"/>
        </w:numPr>
        <w:tabs>
          <w:tab w:val="left" w:pos="833"/>
          <w:tab w:val="left" w:pos="834"/>
        </w:tabs>
        <w:ind w:left="833"/>
        <w:jc w:val="left"/>
      </w:pPr>
      <w:r>
        <w:t xml:space="preserve">The player or </w:t>
      </w:r>
      <w:r w:rsidR="00D64E5B">
        <w:t>their</w:t>
      </w:r>
      <w:r>
        <w:t xml:space="preserve"> representative may make a</w:t>
      </w:r>
      <w:r>
        <w:rPr>
          <w:spacing w:val="-23"/>
        </w:rPr>
        <w:t xml:space="preserve"> </w:t>
      </w:r>
      <w:r>
        <w:t>statement.</w:t>
      </w:r>
    </w:p>
    <w:p w14:paraId="7FD89F1C" w14:textId="77777777" w:rsidR="000E1BFE" w:rsidRDefault="000E1BFE">
      <w:pPr>
        <w:pStyle w:val="BodyText"/>
        <w:spacing w:before="7"/>
        <w:rPr>
          <w:sz w:val="21"/>
        </w:rPr>
      </w:pPr>
    </w:p>
    <w:p w14:paraId="345D008A" w14:textId="771DB60C" w:rsidR="000E1BFE" w:rsidRDefault="00C1392B">
      <w:pPr>
        <w:pStyle w:val="ListParagraph"/>
        <w:numPr>
          <w:ilvl w:val="0"/>
          <w:numId w:val="2"/>
        </w:numPr>
        <w:tabs>
          <w:tab w:val="left" w:pos="833"/>
          <w:tab w:val="left" w:pos="834"/>
        </w:tabs>
        <w:ind w:right="111" w:firstLine="0"/>
        <w:jc w:val="left"/>
      </w:pPr>
      <w:r>
        <w:t>Witnesses may be called and make their statements and be cross questioned by or on behalf of the player and by the committee. Video evidence is admissible and may be judged on face value. Written statements are acceptable but clearly cannot be questioned. Should these contain information which may significantly</w:t>
      </w:r>
      <w:r>
        <w:rPr>
          <w:spacing w:val="-4"/>
        </w:rPr>
        <w:t xml:space="preserve"> </w:t>
      </w:r>
      <w:r>
        <w:t>affect</w:t>
      </w:r>
      <w:r>
        <w:rPr>
          <w:spacing w:val="-6"/>
        </w:rPr>
        <w:t xml:space="preserve"> </w:t>
      </w:r>
      <w:r>
        <w:t>the</w:t>
      </w:r>
      <w:r>
        <w:rPr>
          <w:spacing w:val="-4"/>
        </w:rPr>
        <w:t xml:space="preserve"> </w:t>
      </w:r>
      <w:r>
        <w:t>case,</w:t>
      </w:r>
      <w:r>
        <w:rPr>
          <w:spacing w:val="-2"/>
        </w:rPr>
        <w:t xml:space="preserve"> </w:t>
      </w:r>
      <w:r>
        <w:t>the</w:t>
      </w:r>
      <w:r>
        <w:rPr>
          <w:spacing w:val="1"/>
        </w:rPr>
        <w:t xml:space="preserve"> </w:t>
      </w:r>
      <w:r>
        <w:t>chair</w:t>
      </w:r>
      <w:r>
        <w:rPr>
          <w:spacing w:val="-5"/>
        </w:rPr>
        <w:t xml:space="preserve"> </w:t>
      </w:r>
      <w:r>
        <w:t>should</w:t>
      </w:r>
      <w:r>
        <w:rPr>
          <w:spacing w:val="-1"/>
        </w:rPr>
        <w:t xml:space="preserve"> </w:t>
      </w:r>
      <w:r>
        <w:t>consider</w:t>
      </w:r>
      <w:r>
        <w:rPr>
          <w:spacing w:val="-4"/>
        </w:rPr>
        <w:t xml:space="preserve"> </w:t>
      </w:r>
      <w:r>
        <w:t>an</w:t>
      </w:r>
      <w:r>
        <w:rPr>
          <w:spacing w:val="-5"/>
        </w:rPr>
        <w:t xml:space="preserve"> </w:t>
      </w:r>
      <w:r>
        <w:t>adjournment</w:t>
      </w:r>
      <w:r>
        <w:rPr>
          <w:spacing w:val="-7"/>
        </w:rPr>
        <w:t xml:space="preserve"> </w:t>
      </w:r>
      <w:r>
        <w:t>until</w:t>
      </w:r>
      <w:r>
        <w:rPr>
          <w:spacing w:val="-2"/>
        </w:rPr>
        <w:t xml:space="preserve"> </w:t>
      </w:r>
      <w:r>
        <w:t>the</w:t>
      </w:r>
      <w:r>
        <w:rPr>
          <w:spacing w:val="-4"/>
        </w:rPr>
        <w:t xml:space="preserve"> </w:t>
      </w:r>
      <w:r>
        <w:t>witness</w:t>
      </w:r>
      <w:r>
        <w:rPr>
          <w:spacing w:val="-4"/>
        </w:rPr>
        <w:t xml:space="preserve"> </w:t>
      </w:r>
      <w:r>
        <w:t>can</w:t>
      </w:r>
      <w:r>
        <w:rPr>
          <w:spacing w:val="-5"/>
        </w:rPr>
        <w:t xml:space="preserve"> </w:t>
      </w:r>
      <w:r>
        <w:t>be</w:t>
      </w:r>
      <w:r>
        <w:rPr>
          <w:spacing w:val="-4"/>
        </w:rPr>
        <w:t xml:space="preserve"> </w:t>
      </w:r>
      <w:r>
        <w:t>present.</w:t>
      </w:r>
    </w:p>
    <w:p w14:paraId="6EEA8246" w14:textId="77777777" w:rsidR="000E1BFE" w:rsidRDefault="000E1BFE">
      <w:pPr>
        <w:pStyle w:val="BodyText"/>
      </w:pPr>
    </w:p>
    <w:p w14:paraId="3594B6F5" w14:textId="77777777" w:rsidR="000E1BFE" w:rsidRDefault="00C1392B">
      <w:pPr>
        <w:pStyle w:val="ListParagraph"/>
        <w:numPr>
          <w:ilvl w:val="0"/>
          <w:numId w:val="2"/>
        </w:numPr>
        <w:tabs>
          <w:tab w:val="left" w:pos="833"/>
          <w:tab w:val="left" w:pos="834"/>
        </w:tabs>
        <w:ind w:left="833"/>
        <w:jc w:val="left"/>
      </w:pPr>
      <w:r>
        <w:t>The</w:t>
      </w:r>
      <w:r>
        <w:rPr>
          <w:spacing w:val="-3"/>
        </w:rPr>
        <w:t xml:space="preserve"> </w:t>
      </w:r>
      <w:r>
        <w:t>unit</w:t>
      </w:r>
      <w:r>
        <w:rPr>
          <w:spacing w:val="-5"/>
        </w:rPr>
        <w:t xml:space="preserve"> </w:t>
      </w:r>
      <w:r>
        <w:t>representative</w:t>
      </w:r>
      <w:r>
        <w:rPr>
          <w:spacing w:val="-3"/>
        </w:rPr>
        <w:t xml:space="preserve"> </w:t>
      </w:r>
      <w:r>
        <w:t>will</w:t>
      </w:r>
      <w:r>
        <w:rPr>
          <w:spacing w:val="-1"/>
        </w:rPr>
        <w:t xml:space="preserve"> </w:t>
      </w:r>
      <w:r>
        <w:t>make</w:t>
      </w:r>
      <w:r>
        <w:rPr>
          <w:spacing w:val="-3"/>
        </w:rPr>
        <w:t xml:space="preserve"> </w:t>
      </w:r>
      <w:r>
        <w:t>a</w:t>
      </w:r>
      <w:r>
        <w:rPr>
          <w:spacing w:val="-3"/>
        </w:rPr>
        <w:t xml:space="preserve"> </w:t>
      </w:r>
      <w:r>
        <w:t>statement</w:t>
      </w:r>
      <w:r>
        <w:rPr>
          <w:spacing w:val="-6"/>
        </w:rPr>
        <w:t xml:space="preserve"> </w:t>
      </w:r>
      <w:r>
        <w:t>as</w:t>
      </w:r>
      <w:r>
        <w:rPr>
          <w:spacing w:val="-3"/>
        </w:rPr>
        <w:t xml:space="preserve"> </w:t>
      </w:r>
      <w:r>
        <w:t>to the</w:t>
      </w:r>
      <w:r>
        <w:rPr>
          <w:spacing w:val="-3"/>
        </w:rPr>
        <w:t xml:space="preserve"> </w:t>
      </w:r>
      <w:r>
        <w:t>character</w:t>
      </w:r>
      <w:r>
        <w:rPr>
          <w:spacing w:val="2"/>
        </w:rPr>
        <w:t xml:space="preserve"> </w:t>
      </w:r>
      <w:r>
        <w:t>of</w:t>
      </w:r>
      <w:r>
        <w:rPr>
          <w:spacing w:val="-3"/>
        </w:rPr>
        <w:t xml:space="preserve"> </w:t>
      </w:r>
      <w:r>
        <w:t>the</w:t>
      </w:r>
      <w:r>
        <w:rPr>
          <w:spacing w:val="2"/>
        </w:rPr>
        <w:t xml:space="preserve"> </w:t>
      </w:r>
      <w:r>
        <w:t>player</w:t>
      </w:r>
      <w:r>
        <w:rPr>
          <w:spacing w:val="-3"/>
        </w:rPr>
        <w:t xml:space="preserve"> </w:t>
      </w:r>
      <w:r>
        <w:t>and</w:t>
      </w:r>
      <w:r>
        <w:rPr>
          <w:spacing w:val="-4"/>
        </w:rPr>
        <w:t xml:space="preserve"> </w:t>
      </w:r>
      <w:r>
        <w:t>in</w:t>
      </w:r>
      <w:r>
        <w:rPr>
          <w:spacing w:val="-4"/>
        </w:rPr>
        <w:t xml:space="preserve"> </w:t>
      </w:r>
      <w:r>
        <w:t>mitigation.</w:t>
      </w:r>
    </w:p>
    <w:p w14:paraId="253BB4D7" w14:textId="77777777" w:rsidR="000E1BFE" w:rsidRDefault="000E1BFE">
      <w:pPr>
        <w:pStyle w:val="BodyText"/>
        <w:spacing w:before="12"/>
        <w:rPr>
          <w:sz w:val="21"/>
        </w:rPr>
      </w:pPr>
    </w:p>
    <w:p w14:paraId="7E955BCB" w14:textId="49DDD189" w:rsidR="000E1BFE" w:rsidRDefault="00C1392B">
      <w:pPr>
        <w:pStyle w:val="ListParagraph"/>
        <w:numPr>
          <w:ilvl w:val="0"/>
          <w:numId w:val="2"/>
        </w:numPr>
        <w:tabs>
          <w:tab w:val="left" w:pos="833"/>
          <w:tab w:val="left" w:pos="834"/>
        </w:tabs>
        <w:ind w:right="167" w:firstLine="0"/>
        <w:jc w:val="left"/>
      </w:pPr>
      <w:r>
        <w:t>The Disciplinary Panel should then deliberate on the case. The Chair will after the deliberation, and in the presence of the player, the representative and the referee (if present) state the finding of the committee and the punishment, if</w:t>
      </w:r>
      <w:r>
        <w:rPr>
          <w:spacing w:val="-21"/>
        </w:rPr>
        <w:t xml:space="preserve"> </w:t>
      </w:r>
      <w:r>
        <w:t>appropriate.</w:t>
      </w:r>
    </w:p>
    <w:p w14:paraId="42EF63B9" w14:textId="77777777" w:rsidR="000E1BFE" w:rsidRDefault="000E1BFE">
      <w:pPr>
        <w:pStyle w:val="BodyText"/>
      </w:pPr>
    </w:p>
    <w:p w14:paraId="74D1761D" w14:textId="5DBC5341" w:rsidR="000E1BFE" w:rsidRDefault="00C1392B">
      <w:pPr>
        <w:pStyle w:val="BodyText"/>
        <w:tabs>
          <w:tab w:val="left" w:pos="833"/>
        </w:tabs>
        <w:spacing w:before="1"/>
        <w:ind w:left="113" w:right="385"/>
      </w:pPr>
      <w:r>
        <w:rPr>
          <w:b/>
        </w:rPr>
        <w:t>Note:</w:t>
      </w:r>
      <w:r>
        <w:rPr>
          <w:b/>
        </w:rPr>
        <w:tab/>
      </w:r>
      <w:r>
        <w:t>Questions to the player, referee or to witnesses may only be put through the</w:t>
      </w:r>
      <w:r>
        <w:rPr>
          <w:spacing w:val="-22"/>
        </w:rPr>
        <w:t xml:space="preserve"> </w:t>
      </w:r>
      <w:r>
        <w:t>Chair</w:t>
      </w:r>
      <w:r>
        <w:rPr>
          <w:spacing w:val="-3"/>
        </w:rPr>
        <w:t xml:space="preserve"> </w:t>
      </w:r>
      <w:r>
        <w:t>or members</w:t>
      </w:r>
      <w:r>
        <w:rPr>
          <w:spacing w:val="-3"/>
        </w:rPr>
        <w:t xml:space="preserve"> </w:t>
      </w:r>
      <w:r>
        <w:t>of</w:t>
      </w:r>
      <w:r>
        <w:rPr>
          <w:spacing w:val="-3"/>
        </w:rPr>
        <w:t xml:space="preserve"> </w:t>
      </w:r>
      <w:r>
        <w:t>the</w:t>
      </w:r>
      <w:r>
        <w:rPr>
          <w:spacing w:val="-3"/>
        </w:rPr>
        <w:t xml:space="preserve"> </w:t>
      </w:r>
      <w:r>
        <w:t>Panel.</w:t>
      </w:r>
      <w:r>
        <w:rPr>
          <w:spacing w:val="-2"/>
        </w:rPr>
        <w:t xml:space="preserve"> </w:t>
      </w:r>
      <w:r>
        <w:t>The</w:t>
      </w:r>
      <w:r>
        <w:rPr>
          <w:spacing w:val="-3"/>
        </w:rPr>
        <w:t xml:space="preserve"> </w:t>
      </w:r>
      <w:r>
        <w:t>referee</w:t>
      </w:r>
      <w:r>
        <w:rPr>
          <w:spacing w:val="-3"/>
        </w:rPr>
        <w:t xml:space="preserve"> </w:t>
      </w:r>
      <w:r>
        <w:t>may</w:t>
      </w:r>
      <w:r>
        <w:rPr>
          <w:spacing w:val="-3"/>
        </w:rPr>
        <w:t xml:space="preserve"> </w:t>
      </w:r>
      <w:r>
        <w:t>only</w:t>
      </w:r>
      <w:r>
        <w:rPr>
          <w:spacing w:val="-3"/>
        </w:rPr>
        <w:t xml:space="preserve"> </w:t>
      </w:r>
      <w:r>
        <w:t>be</w:t>
      </w:r>
      <w:r>
        <w:rPr>
          <w:spacing w:val="-3"/>
        </w:rPr>
        <w:t xml:space="preserve"> </w:t>
      </w:r>
      <w:r>
        <w:t>questioned</w:t>
      </w:r>
      <w:r>
        <w:rPr>
          <w:spacing w:val="-4"/>
        </w:rPr>
        <w:t xml:space="preserve"> </w:t>
      </w:r>
      <w:r>
        <w:t>with</w:t>
      </w:r>
      <w:r>
        <w:rPr>
          <w:spacing w:val="-4"/>
        </w:rPr>
        <w:t xml:space="preserve"> </w:t>
      </w:r>
      <w:r>
        <w:t>a</w:t>
      </w:r>
      <w:r>
        <w:rPr>
          <w:spacing w:val="-3"/>
        </w:rPr>
        <w:t xml:space="preserve"> </w:t>
      </w:r>
      <w:r>
        <w:t>view</w:t>
      </w:r>
      <w:r>
        <w:rPr>
          <w:spacing w:val="-3"/>
        </w:rPr>
        <w:t xml:space="preserve"> </w:t>
      </w:r>
      <w:r>
        <w:t>to</w:t>
      </w:r>
      <w:r>
        <w:rPr>
          <w:spacing w:val="-4"/>
        </w:rPr>
        <w:t xml:space="preserve"> </w:t>
      </w:r>
      <w:r>
        <w:t>clarifying</w:t>
      </w:r>
      <w:r>
        <w:rPr>
          <w:spacing w:val="-2"/>
        </w:rPr>
        <w:t xml:space="preserve"> </w:t>
      </w:r>
      <w:r>
        <w:t>his</w:t>
      </w:r>
      <w:r>
        <w:rPr>
          <w:spacing w:val="-3"/>
        </w:rPr>
        <w:t xml:space="preserve"> </w:t>
      </w:r>
      <w:r>
        <w:t>report</w:t>
      </w:r>
      <w:r>
        <w:rPr>
          <w:spacing w:val="-6"/>
        </w:rPr>
        <w:t xml:space="preserve"> </w:t>
      </w:r>
      <w:r>
        <w:t>but</w:t>
      </w:r>
      <w:r>
        <w:rPr>
          <w:spacing w:val="-5"/>
        </w:rPr>
        <w:t xml:space="preserve"> </w:t>
      </w:r>
      <w:r>
        <w:t>not</w:t>
      </w:r>
      <w:r>
        <w:rPr>
          <w:spacing w:val="-1"/>
        </w:rPr>
        <w:t xml:space="preserve"> </w:t>
      </w:r>
      <w:r>
        <w:t>to challenge the</w:t>
      </w:r>
      <w:r>
        <w:rPr>
          <w:spacing w:val="-11"/>
        </w:rPr>
        <w:t xml:space="preserve"> </w:t>
      </w:r>
      <w:r>
        <w:t>facts.</w:t>
      </w:r>
    </w:p>
    <w:p w14:paraId="22AD226F" w14:textId="77777777" w:rsidR="000E1BFE" w:rsidRDefault="000E1BFE">
      <w:pPr>
        <w:pStyle w:val="BodyText"/>
      </w:pPr>
    </w:p>
    <w:p w14:paraId="670EC561" w14:textId="77777777" w:rsidR="000E1BFE" w:rsidRDefault="00C1392B">
      <w:pPr>
        <w:pStyle w:val="Heading1"/>
      </w:pPr>
      <w:r>
        <w:t>PROMULGATION OF PENALTY</w:t>
      </w:r>
    </w:p>
    <w:p w14:paraId="3CB6F7E6" w14:textId="77777777" w:rsidR="000E1BFE" w:rsidRDefault="000E1BFE">
      <w:pPr>
        <w:pStyle w:val="BodyText"/>
        <w:rPr>
          <w:b/>
        </w:rPr>
      </w:pPr>
    </w:p>
    <w:p w14:paraId="52510E57" w14:textId="77777777" w:rsidR="000E1BFE" w:rsidRDefault="00C1392B">
      <w:pPr>
        <w:pStyle w:val="ListParagraph"/>
        <w:numPr>
          <w:ilvl w:val="0"/>
          <w:numId w:val="2"/>
        </w:numPr>
        <w:tabs>
          <w:tab w:val="left" w:pos="833"/>
          <w:tab w:val="left" w:pos="834"/>
        </w:tabs>
        <w:ind w:right="421" w:firstLine="0"/>
        <w:jc w:val="left"/>
      </w:pPr>
      <w:r>
        <w:t>The Secretary will promulgate the decision of the Panel to the Unit, the RFU and to the ARU Secretary.</w:t>
      </w:r>
      <w:r>
        <w:rPr>
          <w:spacing w:val="-1"/>
        </w:rPr>
        <w:t xml:space="preserve"> </w:t>
      </w:r>
      <w:r>
        <w:t>It</w:t>
      </w:r>
      <w:r>
        <w:rPr>
          <w:spacing w:val="-5"/>
        </w:rPr>
        <w:t xml:space="preserve"> </w:t>
      </w:r>
      <w:r>
        <w:t>is</w:t>
      </w:r>
      <w:r>
        <w:rPr>
          <w:spacing w:val="-3"/>
        </w:rPr>
        <w:t xml:space="preserve"> </w:t>
      </w:r>
      <w:r>
        <w:t>up</w:t>
      </w:r>
      <w:r>
        <w:rPr>
          <w:spacing w:val="-4"/>
        </w:rPr>
        <w:t xml:space="preserve"> </w:t>
      </w:r>
      <w:r>
        <w:t>to the</w:t>
      </w:r>
      <w:r>
        <w:rPr>
          <w:spacing w:val="-3"/>
        </w:rPr>
        <w:t xml:space="preserve"> </w:t>
      </w:r>
      <w:r>
        <w:t>unit</w:t>
      </w:r>
      <w:r>
        <w:rPr>
          <w:spacing w:val="-1"/>
        </w:rPr>
        <w:t xml:space="preserve"> </w:t>
      </w:r>
      <w:r>
        <w:t>to</w:t>
      </w:r>
      <w:r>
        <w:rPr>
          <w:spacing w:val="-4"/>
        </w:rPr>
        <w:t xml:space="preserve"> </w:t>
      </w:r>
      <w:r>
        <w:t>ensure</w:t>
      </w:r>
      <w:r>
        <w:rPr>
          <w:spacing w:val="2"/>
        </w:rPr>
        <w:t xml:space="preserve"> </w:t>
      </w:r>
      <w:r>
        <w:t>that</w:t>
      </w:r>
      <w:r>
        <w:rPr>
          <w:spacing w:val="-1"/>
        </w:rPr>
        <w:t xml:space="preserve"> </w:t>
      </w:r>
      <w:r>
        <w:t>the</w:t>
      </w:r>
      <w:r>
        <w:rPr>
          <w:spacing w:val="-3"/>
        </w:rPr>
        <w:t xml:space="preserve"> </w:t>
      </w:r>
      <w:r>
        <w:t>player/individual</w:t>
      </w:r>
      <w:r>
        <w:rPr>
          <w:spacing w:val="-2"/>
        </w:rPr>
        <w:t xml:space="preserve"> </w:t>
      </w:r>
      <w:r>
        <w:t>serves</w:t>
      </w:r>
      <w:r>
        <w:rPr>
          <w:spacing w:val="-3"/>
        </w:rPr>
        <w:t xml:space="preserve"> </w:t>
      </w:r>
      <w:r>
        <w:t>the</w:t>
      </w:r>
      <w:r>
        <w:rPr>
          <w:spacing w:val="-3"/>
        </w:rPr>
        <w:t xml:space="preserve"> </w:t>
      </w:r>
      <w:r>
        <w:t>sanction</w:t>
      </w:r>
      <w:r>
        <w:rPr>
          <w:spacing w:val="-4"/>
        </w:rPr>
        <w:t xml:space="preserve"> </w:t>
      </w:r>
      <w:r>
        <w:t>awarded</w:t>
      </w:r>
      <w:r>
        <w:rPr>
          <w:spacing w:val="-4"/>
        </w:rPr>
        <w:t xml:space="preserve"> </w:t>
      </w:r>
      <w:r>
        <w:t>as</w:t>
      </w:r>
      <w:r>
        <w:rPr>
          <w:spacing w:val="-3"/>
        </w:rPr>
        <w:t xml:space="preserve"> </w:t>
      </w:r>
      <w:r>
        <w:t>per</w:t>
      </w:r>
      <w:r>
        <w:rPr>
          <w:spacing w:val="-3"/>
        </w:rPr>
        <w:t xml:space="preserve"> </w:t>
      </w:r>
      <w:r>
        <w:t>the decision of the</w:t>
      </w:r>
      <w:r>
        <w:rPr>
          <w:spacing w:val="-9"/>
        </w:rPr>
        <w:t xml:space="preserve"> </w:t>
      </w:r>
      <w:r>
        <w:t>Panel.</w:t>
      </w:r>
    </w:p>
    <w:p w14:paraId="0AA00D01" w14:textId="77777777" w:rsidR="000E1BFE" w:rsidRDefault="000E1BFE">
      <w:pPr>
        <w:pStyle w:val="BodyText"/>
        <w:spacing w:before="7"/>
        <w:rPr>
          <w:sz w:val="21"/>
        </w:rPr>
      </w:pPr>
    </w:p>
    <w:p w14:paraId="391F9A55" w14:textId="77777777" w:rsidR="000E1BFE" w:rsidRDefault="00C1392B">
      <w:pPr>
        <w:pStyle w:val="Heading1"/>
      </w:pPr>
      <w:r>
        <w:t>NOTES ON PENALTIES</w:t>
      </w:r>
    </w:p>
    <w:p w14:paraId="0C7086D9" w14:textId="77777777" w:rsidR="000E1BFE" w:rsidRDefault="000E1BFE">
      <w:pPr>
        <w:pStyle w:val="BodyText"/>
        <w:spacing w:before="12"/>
        <w:rPr>
          <w:b/>
          <w:sz w:val="21"/>
        </w:rPr>
      </w:pPr>
    </w:p>
    <w:p w14:paraId="53F1EFBF" w14:textId="77777777" w:rsidR="000E1BFE" w:rsidRDefault="00C1392B">
      <w:pPr>
        <w:pStyle w:val="ListParagraph"/>
        <w:numPr>
          <w:ilvl w:val="0"/>
          <w:numId w:val="2"/>
        </w:numPr>
        <w:tabs>
          <w:tab w:val="left" w:pos="440"/>
        </w:tabs>
        <w:ind w:right="284" w:firstLine="0"/>
        <w:jc w:val="both"/>
      </w:pPr>
      <w:r>
        <w:t>When imposing sanctions, disciplinary panels dealing with an ordering off and/or citing shall apply the recommended</w:t>
      </w:r>
      <w:r>
        <w:rPr>
          <w:spacing w:val="-4"/>
        </w:rPr>
        <w:t xml:space="preserve"> </w:t>
      </w:r>
      <w:r>
        <w:t>penalties</w:t>
      </w:r>
      <w:r>
        <w:rPr>
          <w:spacing w:val="-3"/>
        </w:rPr>
        <w:t xml:space="preserve"> </w:t>
      </w:r>
      <w:r>
        <w:t>for</w:t>
      </w:r>
      <w:r>
        <w:rPr>
          <w:spacing w:val="-3"/>
        </w:rPr>
        <w:t xml:space="preserve"> </w:t>
      </w:r>
      <w:r>
        <w:t>illegal</w:t>
      </w:r>
      <w:r>
        <w:rPr>
          <w:spacing w:val="-2"/>
        </w:rPr>
        <w:t xml:space="preserve"> </w:t>
      </w:r>
      <w:r>
        <w:t>and/or</w:t>
      </w:r>
      <w:r>
        <w:rPr>
          <w:spacing w:val="-3"/>
        </w:rPr>
        <w:t xml:space="preserve"> </w:t>
      </w:r>
      <w:r>
        <w:t>foul</w:t>
      </w:r>
      <w:r>
        <w:rPr>
          <w:spacing w:val="-1"/>
        </w:rPr>
        <w:t xml:space="preserve"> </w:t>
      </w:r>
      <w:r>
        <w:t>play</w:t>
      </w:r>
      <w:r>
        <w:rPr>
          <w:spacing w:val="-3"/>
        </w:rPr>
        <w:t xml:space="preserve"> </w:t>
      </w:r>
      <w:r>
        <w:t>as</w:t>
      </w:r>
      <w:r>
        <w:rPr>
          <w:spacing w:val="-3"/>
        </w:rPr>
        <w:t xml:space="preserve"> </w:t>
      </w:r>
      <w:r>
        <w:t>designated</w:t>
      </w:r>
      <w:r>
        <w:rPr>
          <w:spacing w:val="-4"/>
        </w:rPr>
        <w:t xml:space="preserve"> </w:t>
      </w:r>
      <w:r>
        <w:t>in</w:t>
      </w:r>
      <w:r>
        <w:rPr>
          <w:spacing w:val="-4"/>
        </w:rPr>
        <w:t xml:space="preserve"> </w:t>
      </w:r>
      <w:r>
        <w:t>Reg</w:t>
      </w:r>
      <w:r>
        <w:rPr>
          <w:spacing w:val="-1"/>
        </w:rPr>
        <w:t xml:space="preserve"> </w:t>
      </w:r>
      <w:r>
        <w:t>19</w:t>
      </w:r>
      <w:r>
        <w:rPr>
          <w:spacing w:val="-5"/>
        </w:rPr>
        <w:t xml:space="preserve"> </w:t>
      </w:r>
      <w:r>
        <w:t>Appendix</w:t>
      </w:r>
      <w:r>
        <w:rPr>
          <w:spacing w:val="-3"/>
        </w:rPr>
        <w:t xml:space="preserve"> </w:t>
      </w:r>
      <w:r>
        <w:t>2</w:t>
      </w:r>
      <w:r>
        <w:rPr>
          <w:spacing w:val="-5"/>
        </w:rPr>
        <w:t xml:space="preserve"> </w:t>
      </w:r>
      <w:r>
        <w:t>and</w:t>
      </w:r>
      <w:r>
        <w:rPr>
          <w:spacing w:val="-4"/>
        </w:rPr>
        <w:t xml:space="preserve"> </w:t>
      </w:r>
      <w:r>
        <w:t>reproduced</w:t>
      </w:r>
      <w:r>
        <w:rPr>
          <w:spacing w:val="-4"/>
        </w:rPr>
        <w:t xml:space="preserve"> </w:t>
      </w:r>
      <w:r>
        <w:t>at para 22 below. The process used is as</w:t>
      </w:r>
      <w:r>
        <w:rPr>
          <w:spacing w:val="-18"/>
        </w:rPr>
        <w:t xml:space="preserve"> </w:t>
      </w:r>
      <w:r>
        <w:t>follows:</w:t>
      </w:r>
    </w:p>
    <w:p w14:paraId="03876614" w14:textId="77777777" w:rsidR="000E1BFE" w:rsidRDefault="000E1BFE">
      <w:pPr>
        <w:pStyle w:val="BodyText"/>
      </w:pPr>
    </w:p>
    <w:p w14:paraId="7C63D21F" w14:textId="550729BE" w:rsidR="000E1BFE" w:rsidRDefault="00C1392B">
      <w:pPr>
        <w:pStyle w:val="ListParagraph"/>
        <w:numPr>
          <w:ilvl w:val="1"/>
          <w:numId w:val="2"/>
        </w:numPr>
        <w:tabs>
          <w:tab w:val="left" w:pos="1553"/>
          <w:tab w:val="left" w:pos="1554"/>
        </w:tabs>
        <w:ind w:right="178" w:firstLine="0"/>
      </w:pPr>
      <w:r>
        <w:rPr>
          <w:b/>
        </w:rPr>
        <w:t>Decision on Entry Point</w:t>
      </w:r>
      <w:r>
        <w:t xml:space="preserve">. (19.11.8) Disciplinary panels shall undertake an assessment of the seriousness of the player’s conduct which constitutes the offending and categorise the offence as being at the Lower End, </w:t>
      </w:r>
      <w:r w:rsidR="00716925">
        <w:t>Mid-Range</w:t>
      </w:r>
      <w:r>
        <w:t xml:space="preserve"> or Top End of the scale of seriousness to identify the appropriate entry point as shown in Appendix 1 for each specific instance of Foul Play</w:t>
      </w:r>
      <w:r w:rsidR="004239C2">
        <w:rPr>
          <w:rStyle w:val="FootnoteReference"/>
        </w:rPr>
        <w:footnoteReference w:id="1"/>
      </w:r>
      <w:r>
        <w:rPr>
          <w:position w:val="8"/>
          <w:sz w:val="14"/>
        </w:rPr>
        <w:t xml:space="preserve"> </w:t>
      </w:r>
      <w:r>
        <w:t>Such assessment of the seriousness of the player’s conduct shall be determined by reference to the following features of</w:t>
      </w:r>
      <w:r>
        <w:rPr>
          <w:spacing w:val="-18"/>
        </w:rPr>
        <w:t xml:space="preserve"> </w:t>
      </w:r>
      <w:r>
        <w:t>offending:</w:t>
      </w:r>
    </w:p>
    <w:p w14:paraId="1C80ECB2" w14:textId="77777777" w:rsidR="000E1BFE" w:rsidRDefault="000E1BFE">
      <w:pPr>
        <w:pStyle w:val="BodyText"/>
        <w:spacing w:before="2"/>
      </w:pPr>
    </w:p>
    <w:p w14:paraId="19051ED7" w14:textId="77777777" w:rsidR="000E1BFE" w:rsidRDefault="00C1392B">
      <w:pPr>
        <w:pStyle w:val="ListParagraph"/>
        <w:numPr>
          <w:ilvl w:val="2"/>
          <w:numId w:val="2"/>
        </w:numPr>
        <w:tabs>
          <w:tab w:val="left" w:pos="1553"/>
          <w:tab w:val="left" w:pos="1554"/>
        </w:tabs>
        <w:spacing w:line="279" w:lineRule="exact"/>
      </w:pPr>
      <w:r>
        <w:t>Whether the offending was intentional, that is,</w:t>
      </w:r>
      <w:r>
        <w:rPr>
          <w:spacing w:val="-36"/>
        </w:rPr>
        <w:t xml:space="preserve"> </w:t>
      </w:r>
      <w:r>
        <w:t>committed intentionally or deliberately.</w:t>
      </w:r>
    </w:p>
    <w:p w14:paraId="727838D0" w14:textId="77777777" w:rsidR="004239C2" w:rsidRDefault="00C1392B" w:rsidP="004239C2">
      <w:pPr>
        <w:pStyle w:val="ListParagraph"/>
        <w:numPr>
          <w:ilvl w:val="0"/>
          <w:numId w:val="1"/>
        </w:numPr>
        <w:tabs>
          <w:tab w:val="left" w:pos="1553"/>
          <w:tab w:val="left" w:pos="1554"/>
        </w:tabs>
        <w:spacing w:before="74"/>
        <w:ind w:right="237"/>
      </w:pPr>
      <w:r>
        <w:lastRenderedPageBreak/>
        <w:t>Whether the offending was reckless, that is the Player knew (or should have known) there was a risk of committing an act of illegal and/or foul</w:t>
      </w:r>
      <w:r w:rsidRPr="004239C2">
        <w:rPr>
          <w:spacing w:val="-22"/>
        </w:rPr>
        <w:t xml:space="preserve"> </w:t>
      </w:r>
      <w:r>
        <w:t>play.</w:t>
      </w:r>
    </w:p>
    <w:p w14:paraId="28E424BA" w14:textId="4D989AD2" w:rsidR="000E1BFE" w:rsidRDefault="00C1392B" w:rsidP="004239C2">
      <w:pPr>
        <w:pStyle w:val="ListParagraph"/>
        <w:numPr>
          <w:ilvl w:val="0"/>
          <w:numId w:val="1"/>
        </w:numPr>
        <w:tabs>
          <w:tab w:val="left" w:pos="1553"/>
          <w:tab w:val="left" w:pos="1554"/>
        </w:tabs>
        <w:spacing w:before="74"/>
        <w:ind w:right="237"/>
      </w:pPr>
      <w:r>
        <w:t>The gravity of the player’s actions in relation to the</w:t>
      </w:r>
      <w:r w:rsidRPr="004239C2">
        <w:rPr>
          <w:spacing w:val="-17"/>
        </w:rPr>
        <w:t xml:space="preserve"> </w:t>
      </w:r>
      <w:r>
        <w:t>offence.</w:t>
      </w:r>
    </w:p>
    <w:p w14:paraId="5361C76A" w14:textId="77777777" w:rsidR="000E1BFE" w:rsidRDefault="00C1392B">
      <w:pPr>
        <w:pStyle w:val="ListParagraph"/>
        <w:numPr>
          <w:ilvl w:val="0"/>
          <w:numId w:val="1"/>
        </w:numPr>
        <w:tabs>
          <w:tab w:val="left" w:pos="1733"/>
          <w:tab w:val="left" w:pos="1734"/>
        </w:tabs>
        <w:spacing w:before="12" w:line="264" w:lineRule="exact"/>
        <w:ind w:right="204"/>
      </w:pPr>
      <w:r>
        <w:t>The nature of actions, e.g. the way offence committed including the part of body used, i.e. fist, elbow, knee or</w:t>
      </w:r>
      <w:r>
        <w:rPr>
          <w:spacing w:val="-14"/>
        </w:rPr>
        <w:t xml:space="preserve"> </w:t>
      </w:r>
      <w:r>
        <w:t>boot.</w:t>
      </w:r>
    </w:p>
    <w:p w14:paraId="692C1CA9" w14:textId="77777777" w:rsidR="000E1BFE" w:rsidRDefault="00C1392B">
      <w:pPr>
        <w:pStyle w:val="ListParagraph"/>
        <w:numPr>
          <w:ilvl w:val="0"/>
          <w:numId w:val="1"/>
        </w:numPr>
        <w:tabs>
          <w:tab w:val="left" w:pos="1733"/>
          <w:tab w:val="left" w:pos="1734"/>
        </w:tabs>
        <w:spacing w:before="8" w:line="279" w:lineRule="exact"/>
      </w:pPr>
      <w:r>
        <w:t>The existence of</w:t>
      </w:r>
      <w:r>
        <w:rPr>
          <w:spacing w:val="-14"/>
        </w:rPr>
        <w:t xml:space="preserve"> </w:t>
      </w:r>
      <w:r>
        <w:t>provocation.</w:t>
      </w:r>
    </w:p>
    <w:p w14:paraId="5C547E2C" w14:textId="77777777" w:rsidR="000E1BFE" w:rsidRDefault="00C1392B">
      <w:pPr>
        <w:pStyle w:val="ListParagraph"/>
        <w:numPr>
          <w:ilvl w:val="0"/>
          <w:numId w:val="1"/>
        </w:numPr>
        <w:tabs>
          <w:tab w:val="left" w:pos="1733"/>
          <w:tab w:val="left" w:pos="1734"/>
        </w:tabs>
        <w:spacing w:line="279" w:lineRule="exact"/>
      </w:pPr>
      <w:r>
        <w:t>Whether the Player acted in retaliation and the timing of</w:t>
      </w:r>
      <w:r>
        <w:rPr>
          <w:spacing w:val="-29"/>
        </w:rPr>
        <w:t xml:space="preserve"> </w:t>
      </w:r>
      <w:r>
        <w:t>such.</w:t>
      </w:r>
    </w:p>
    <w:p w14:paraId="307944B6" w14:textId="77777777" w:rsidR="000E1BFE" w:rsidRDefault="00C1392B">
      <w:pPr>
        <w:pStyle w:val="ListParagraph"/>
        <w:numPr>
          <w:ilvl w:val="0"/>
          <w:numId w:val="1"/>
        </w:numPr>
        <w:tabs>
          <w:tab w:val="left" w:pos="1733"/>
          <w:tab w:val="left" w:pos="1734"/>
        </w:tabs>
        <w:spacing w:before="14" w:line="264" w:lineRule="exact"/>
        <w:ind w:right="275"/>
      </w:pPr>
      <w:r>
        <w:t>Whether the Player acted in self-defence (that is whether he used a reasonable degree of force in defending</w:t>
      </w:r>
      <w:r>
        <w:rPr>
          <w:spacing w:val="-14"/>
        </w:rPr>
        <w:t xml:space="preserve"> </w:t>
      </w:r>
      <w:r>
        <w:t>himself).</w:t>
      </w:r>
    </w:p>
    <w:p w14:paraId="374DD515" w14:textId="77777777" w:rsidR="000E1BFE" w:rsidRDefault="00C1392B">
      <w:pPr>
        <w:pStyle w:val="ListParagraph"/>
        <w:numPr>
          <w:ilvl w:val="0"/>
          <w:numId w:val="1"/>
        </w:numPr>
        <w:tabs>
          <w:tab w:val="left" w:pos="1733"/>
          <w:tab w:val="left" w:pos="1734"/>
        </w:tabs>
        <w:spacing w:before="9" w:line="279" w:lineRule="exact"/>
      </w:pPr>
      <w:r>
        <w:t>The effect of the offending Player’s actions on the victim (i.e. extent</w:t>
      </w:r>
      <w:r>
        <w:rPr>
          <w:spacing w:val="-32"/>
        </w:rPr>
        <w:t xml:space="preserve"> </w:t>
      </w:r>
      <w:r>
        <w:t>of</w:t>
      </w:r>
    </w:p>
    <w:p w14:paraId="3FF44DBC" w14:textId="77777777" w:rsidR="000E1BFE" w:rsidRDefault="00C1392B">
      <w:pPr>
        <w:pStyle w:val="ListParagraph"/>
        <w:numPr>
          <w:ilvl w:val="0"/>
          <w:numId w:val="1"/>
        </w:numPr>
        <w:tabs>
          <w:tab w:val="left" w:pos="1733"/>
          <w:tab w:val="left" w:pos="1734"/>
        </w:tabs>
        <w:spacing w:line="279" w:lineRule="exact"/>
      </w:pPr>
      <w:r>
        <w:t>injury, removal of player from</w:t>
      </w:r>
      <w:r>
        <w:rPr>
          <w:spacing w:val="-12"/>
        </w:rPr>
        <w:t xml:space="preserve"> </w:t>
      </w:r>
      <w:r>
        <w:t>game).</w:t>
      </w:r>
    </w:p>
    <w:p w14:paraId="1A570D9A" w14:textId="77777777" w:rsidR="000E1BFE" w:rsidRDefault="00C1392B">
      <w:pPr>
        <w:pStyle w:val="ListParagraph"/>
        <w:numPr>
          <w:ilvl w:val="0"/>
          <w:numId w:val="1"/>
        </w:numPr>
        <w:tabs>
          <w:tab w:val="left" w:pos="1733"/>
          <w:tab w:val="left" w:pos="1734"/>
        </w:tabs>
        <w:spacing w:before="3" w:line="279" w:lineRule="exact"/>
      </w:pPr>
      <w:r>
        <w:t>The effect of the offending Player’s actions on the</w:t>
      </w:r>
      <w:r>
        <w:rPr>
          <w:spacing w:val="-22"/>
        </w:rPr>
        <w:t xml:space="preserve"> </w:t>
      </w:r>
      <w:r>
        <w:t>game.</w:t>
      </w:r>
    </w:p>
    <w:p w14:paraId="18B17A6E" w14:textId="77777777" w:rsidR="000E1BFE" w:rsidRDefault="00C1392B">
      <w:pPr>
        <w:pStyle w:val="ListParagraph"/>
        <w:numPr>
          <w:ilvl w:val="0"/>
          <w:numId w:val="1"/>
        </w:numPr>
        <w:tabs>
          <w:tab w:val="left" w:pos="1733"/>
          <w:tab w:val="left" w:pos="1734"/>
        </w:tabs>
        <w:ind w:right="1553"/>
      </w:pPr>
      <w:r>
        <w:t>The vulnerability of the victim player including the part of the victim’s body involved/affected, his position or ability to defend</w:t>
      </w:r>
      <w:r>
        <w:rPr>
          <w:spacing w:val="-26"/>
        </w:rPr>
        <w:t xml:space="preserve"> </w:t>
      </w:r>
      <w:r>
        <w:t>himself.</w:t>
      </w:r>
    </w:p>
    <w:p w14:paraId="6BB28B40" w14:textId="77777777" w:rsidR="000E1BFE" w:rsidRDefault="00C1392B">
      <w:pPr>
        <w:pStyle w:val="ListParagraph"/>
        <w:numPr>
          <w:ilvl w:val="0"/>
          <w:numId w:val="1"/>
        </w:numPr>
        <w:tabs>
          <w:tab w:val="left" w:pos="1733"/>
          <w:tab w:val="left" w:pos="1734"/>
        </w:tabs>
        <w:spacing w:before="4" w:line="279" w:lineRule="exact"/>
      </w:pPr>
      <w:r>
        <w:t>The level of participation in the offending and level of</w:t>
      </w:r>
      <w:r>
        <w:rPr>
          <w:spacing w:val="-22"/>
        </w:rPr>
        <w:t xml:space="preserve"> </w:t>
      </w:r>
      <w:r>
        <w:t>premeditation.</w:t>
      </w:r>
    </w:p>
    <w:p w14:paraId="3B95066B" w14:textId="77777777" w:rsidR="000E1BFE" w:rsidRDefault="00C1392B">
      <w:pPr>
        <w:pStyle w:val="ListParagraph"/>
        <w:numPr>
          <w:ilvl w:val="0"/>
          <w:numId w:val="1"/>
        </w:numPr>
        <w:tabs>
          <w:tab w:val="left" w:pos="1733"/>
          <w:tab w:val="left" w:pos="1734"/>
        </w:tabs>
        <w:spacing w:line="278" w:lineRule="exact"/>
      </w:pPr>
      <w:r>
        <w:t>Whether the conduct of the offending player was completed or amounted to an</w:t>
      </w:r>
      <w:r>
        <w:rPr>
          <w:spacing w:val="-34"/>
        </w:rPr>
        <w:t xml:space="preserve"> </w:t>
      </w:r>
      <w:r>
        <w:t>attempt.</w:t>
      </w:r>
    </w:p>
    <w:p w14:paraId="5F240D90" w14:textId="77777777" w:rsidR="000E1BFE" w:rsidRDefault="00C1392B">
      <w:pPr>
        <w:pStyle w:val="ListParagraph"/>
        <w:numPr>
          <w:ilvl w:val="0"/>
          <w:numId w:val="1"/>
        </w:numPr>
        <w:tabs>
          <w:tab w:val="left" w:pos="1733"/>
          <w:tab w:val="left" w:pos="1734"/>
        </w:tabs>
        <w:spacing w:line="279" w:lineRule="exact"/>
      </w:pPr>
      <w:r>
        <w:t>Any</w:t>
      </w:r>
      <w:r>
        <w:rPr>
          <w:spacing w:val="-3"/>
        </w:rPr>
        <w:t xml:space="preserve"> </w:t>
      </w:r>
      <w:r>
        <w:t>other</w:t>
      </w:r>
      <w:r>
        <w:rPr>
          <w:spacing w:val="-3"/>
        </w:rPr>
        <w:t xml:space="preserve"> </w:t>
      </w:r>
      <w:r>
        <w:t>features</w:t>
      </w:r>
      <w:r>
        <w:rPr>
          <w:spacing w:val="-3"/>
        </w:rPr>
        <w:t xml:space="preserve"> </w:t>
      </w:r>
      <w:r>
        <w:t>of the</w:t>
      </w:r>
      <w:r>
        <w:rPr>
          <w:spacing w:val="-3"/>
        </w:rPr>
        <w:t xml:space="preserve"> </w:t>
      </w:r>
      <w:r>
        <w:t>Player’s</w:t>
      </w:r>
      <w:r>
        <w:rPr>
          <w:spacing w:val="-3"/>
        </w:rPr>
        <w:t xml:space="preserve"> </w:t>
      </w:r>
      <w:r>
        <w:t>conduct</w:t>
      </w:r>
      <w:r>
        <w:rPr>
          <w:spacing w:val="-5"/>
        </w:rPr>
        <w:t xml:space="preserve"> </w:t>
      </w:r>
      <w:r>
        <w:t>in</w:t>
      </w:r>
      <w:r>
        <w:rPr>
          <w:spacing w:val="-4"/>
        </w:rPr>
        <w:t xml:space="preserve"> </w:t>
      </w:r>
      <w:r>
        <w:t>relation</w:t>
      </w:r>
      <w:r>
        <w:rPr>
          <w:spacing w:val="-4"/>
        </w:rPr>
        <w:t xml:space="preserve"> </w:t>
      </w:r>
      <w:r>
        <w:t>to</w:t>
      </w:r>
      <w:r>
        <w:rPr>
          <w:spacing w:val="-4"/>
        </w:rPr>
        <w:t xml:space="preserve"> </w:t>
      </w:r>
      <w:r>
        <w:t>or</w:t>
      </w:r>
      <w:r>
        <w:rPr>
          <w:spacing w:val="-4"/>
        </w:rPr>
        <w:t xml:space="preserve"> </w:t>
      </w:r>
      <w:r>
        <w:t>connected</w:t>
      </w:r>
      <w:r>
        <w:rPr>
          <w:spacing w:val="-4"/>
        </w:rPr>
        <w:t xml:space="preserve"> </w:t>
      </w:r>
      <w:r>
        <w:t>with</w:t>
      </w:r>
      <w:r>
        <w:rPr>
          <w:spacing w:val="4"/>
        </w:rPr>
        <w:t xml:space="preserve"> </w:t>
      </w:r>
      <w:r>
        <w:t>the</w:t>
      </w:r>
      <w:r>
        <w:rPr>
          <w:spacing w:val="-3"/>
        </w:rPr>
        <w:t xml:space="preserve"> </w:t>
      </w:r>
      <w:r>
        <w:t>offending.</w:t>
      </w:r>
    </w:p>
    <w:p w14:paraId="05292D3A" w14:textId="77777777" w:rsidR="000E1BFE" w:rsidRDefault="000E1BFE">
      <w:pPr>
        <w:pStyle w:val="BodyText"/>
      </w:pPr>
    </w:p>
    <w:p w14:paraId="17B8AA5E" w14:textId="77777777" w:rsidR="000E1BFE" w:rsidRDefault="00C1392B">
      <w:pPr>
        <w:pStyle w:val="BodyText"/>
        <w:ind w:left="293" w:right="89"/>
      </w:pPr>
      <w:r>
        <w:t xml:space="preserve">Based on the assessment of the offence(s) under consideration against the above features of offending, the disciplinary panel shall categorize the offence(s) as being at the </w:t>
      </w:r>
      <w:r>
        <w:rPr>
          <w:b/>
        </w:rPr>
        <w:t xml:space="preserve">lower end, mid-range or top end </w:t>
      </w:r>
      <w:r>
        <w:t>of the scale of seriousness of offending and identify the applicable entry point where set out in the table at Appendix 1 to this Annex. A point of note for this coming season is that any red card or citing that involves contact with the head is at minimum an entry point of Mid-Range.</w:t>
      </w:r>
    </w:p>
    <w:p w14:paraId="226C96A4" w14:textId="77777777" w:rsidR="000E1BFE" w:rsidRDefault="000E1BFE">
      <w:pPr>
        <w:pStyle w:val="BodyText"/>
        <w:spacing w:before="7"/>
        <w:rPr>
          <w:sz w:val="21"/>
        </w:rPr>
      </w:pPr>
    </w:p>
    <w:p w14:paraId="3ADBD7C9" w14:textId="77777777" w:rsidR="000E1BFE" w:rsidRDefault="00C1392B">
      <w:pPr>
        <w:pStyle w:val="ListParagraph"/>
        <w:numPr>
          <w:ilvl w:val="1"/>
          <w:numId w:val="2"/>
        </w:numPr>
        <w:tabs>
          <w:tab w:val="left" w:pos="1733"/>
          <w:tab w:val="left" w:pos="1734"/>
        </w:tabs>
        <w:ind w:left="1013" w:right="167" w:firstLine="0"/>
      </w:pPr>
      <w:r>
        <w:rPr>
          <w:b/>
        </w:rPr>
        <w:t>Mitigating Factors</w:t>
      </w:r>
      <w:r>
        <w:t>. Thereafter, disciplinary panels shall identify all relevant mitigating factors and determine if there are grounds for reducing the period of suspension, if any. Mitigating factors include the</w:t>
      </w:r>
      <w:r>
        <w:rPr>
          <w:spacing w:val="-9"/>
        </w:rPr>
        <w:t xml:space="preserve"> </w:t>
      </w:r>
      <w:r>
        <w:t>following:</w:t>
      </w:r>
    </w:p>
    <w:p w14:paraId="1EF21B6E" w14:textId="77777777" w:rsidR="000E1BFE" w:rsidRDefault="000E1BFE">
      <w:pPr>
        <w:pStyle w:val="BodyText"/>
        <w:rPr>
          <w:sz w:val="23"/>
        </w:rPr>
      </w:pPr>
    </w:p>
    <w:p w14:paraId="49130388" w14:textId="77777777" w:rsidR="000E1BFE" w:rsidRDefault="00C1392B">
      <w:pPr>
        <w:pStyle w:val="ListParagraph"/>
        <w:numPr>
          <w:ilvl w:val="2"/>
          <w:numId w:val="2"/>
        </w:numPr>
        <w:tabs>
          <w:tab w:val="left" w:pos="2454"/>
          <w:tab w:val="left" w:pos="2455"/>
        </w:tabs>
        <w:spacing w:line="264" w:lineRule="exact"/>
        <w:ind w:left="2454" w:right="639" w:hanging="361"/>
      </w:pPr>
      <w:r>
        <w:t>The presence and timing of an acknowledgement of culpability or guilt by the offending</w:t>
      </w:r>
      <w:r>
        <w:rPr>
          <w:spacing w:val="-3"/>
        </w:rPr>
        <w:t xml:space="preserve"> </w:t>
      </w:r>
      <w:r>
        <w:t>player</w:t>
      </w:r>
    </w:p>
    <w:p w14:paraId="797B5790" w14:textId="77777777" w:rsidR="000E1BFE" w:rsidRDefault="00C1392B">
      <w:pPr>
        <w:pStyle w:val="ListParagraph"/>
        <w:numPr>
          <w:ilvl w:val="2"/>
          <w:numId w:val="2"/>
        </w:numPr>
        <w:tabs>
          <w:tab w:val="left" w:pos="2454"/>
          <w:tab w:val="left" w:pos="2455"/>
        </w:tabs>
        <w:spacing w:before="9"/>
        <w:ind w:left="2454" w:hanging="361"/>
      </w:pPr>
      <w:r>
        <w:t>The Player’s disciplinary record and/or good</w:t>
      </w:r>
      <w:r>
        <w:rPr>
          <w:spacing w:val="-26"/>
        </w:rPr>
        <w:t xml:space="preserve"> </w:t>
      </w:r>
      <w:r>
        <w:t>character.</w:t>
      </w:r>
    </w:p>
    <w:p w14:paraId="0BDB2361" w14:textId="77777777" w:rsidR="000E1BFE" w:rsidRDefault="00C1392B">
      <w:pPr>
        <w:pStyle w:val="ListParagraph"/>
        <w:numPr>
          <w:ilvl w:val="2"/>
          <w:numId w:val="2"/>
        </w:numPr>
        <w:tabs>
          <w:tab w:val="left" w:pos="2454"/>
          <w:tab w:val="left" w:pos="2455"/>
        </w:tabs>
        <w:spacing w:before="2" w:line="279" w:lineRule="exact"/>
        <w:ind w:left="2454" w:hanging="361"/>
      </w:pPr>
      <w:r>
        <w:t>The youth and experience of the</w:t>
      </w:r>
      <w:r>
        <w:rPr>
          <w:spacing w:val="-14"/>
        </w:rPr>
        <w:t xml:space="preserve"> </w:t>
      </w:r>
      <w:r>
        <w:t>player.</w:t>
      </w:r>
    </w:p>
    <w:p w14:paraId="70E901A6" w14:textId="77777777" w:rsidR="000E1BFE" w:rsidRDefault="00C1392B">
      <w:pPr>
        <w:pStyle w:val="ListParagraph"/>
        <w:numPr>
          <w:ilvl w:val="2"/>
          <w:numId w:val="2"/>
        </w:numPr>
        <w:tabs>
          <w:tab w:val="left" w:pos="2454"/>
          <w:tab w:val="left" w:pos="2455"/>
        </w:tabs>
        <w:spacing w:line="279" w:lineRule="exact"/>
        <w:ind w:left="2454" w:hanging="361"/>
      </w:pPr>
      <w:r>
        <w:t>The player’s conduct prior to and at the</w:t>
      </w:r>
      <w:r>
        <w:rPr>
          <w:spacing w:val="-16"/>
        </w:rPr>
        <w:t xml:space="preserve"> </w:t>
      </w:r>
      <w:r>
        <w:t>hearing.</w:t>
      </w:r>
    </w:p>
    <w:p w14:paraId="35F12D19" w14:textId="77777777" w:rsidR="000E1BFE" w:rsidRDefault="00C1392B">
      <w:pPr>
        <w:pStyle w:val="ListParagraph"/>
        <w:numPr>
          <w:ilvl w:val="2"/>
          <w:numId w:val="2"/>
        </w:numPr>
        <w:tabs>
          <w:tab w:val="left" w:pos="2454"/>
          <w:tab w:val="left" w:pos="2455"/>
        </w:tabs>
        <w:spacing w:before="13" w:line="264" w:lineRule="exact"/>
        <w:ind w:left="2454" w:right="679" w:hanging="361"/>
      </w:pPr>
      <w:r>
        <w:t>Remorse to the player’s actions and the victim player, including the timing of remorse.</w:t>
      </w:r>
    </w:p>
    <w:p w14:paraId="005BF23A" w14:textId="77777777" w:rsidR="000E1BFE" w:rsidRDefault="00C1392B">
      <w:pPr>
        <w:pStyle w:val="ListParagraph"/>
        <w:numPr>
          <w:ilvl w:val="2"/>
          <w:numId w:val="2"/>
        </w:numPr>
        <w:tabs>
          <w:tab w:val="left" w:pos="2454"/>
          <w:tab w:val="left" w:pos="2455"/>
        </w:tabs>
        <w:spacing w:before="8"/>
        <w:ind w:left="2454" w:hanging="361"/>
      </w:pPr>
      <w:r>
        <w:t>Any other off field mitigating factors the panel considers relevant and</w:t>
      </w:r>
      <w:r>
        <w:rPr>
          <w:spacing w:val="-34"/>
        </w:rPr>
        <w:t xml:space="preserve"> </w:t>
      </w:r>
      <w:r>
        <w:t>appropriate.</w:t>
      </w:r>
    </w:p>
    <w:p w14:paraId="62683BE3" w14:textId="77777777" w:rsidR="0024776B" w:rsidRDefault="0024776B" w:rsidP="0024776B">
      <w:pPr>
        <w:pStyle w:val="ListParagraph"/>
        <w:tabs>
          <w:tab w:val="left" w:pos="2454"/>
          <w:tab w:val="left" w:pos="2455"/>
        </w:tabs>
        <w:spacing w:before="8"/>
        <w:ind w:left="2454"/>
        <w:jc w:val="right"/>
      </w:pPr>
    </w:p>
    <w:p w14:paraId="53CE62BC" w14:textId="77777777" w:rsidR="0024776B" w:rsidRDefault="0024776B" w:rsidP="0024776B">
      <w:pPr>
        <w:pStyle w:val="ListParagraph"/>
        <w:numPr>
          <w:ilvl w:val="1"/>
          <w:numId w:val="2"/>
        </w:numPr>
        <w:tabs>
          <w:tab w:val="left" w:pos="1733"/>
          <w:tab w:val="left" w:pos="1734"/>
        </w:tabs>
        <w:ind w:left="1013" w:right="397" w:firstLine="0"/>
      </w:pPr>
      <w:r>
        <w:rPr>
          <w:b/>
        </w:rPr>
        <w:t>Aggravating Factors</w:t>
      </w:r>
      <w:r>
        <w:t>. Having identified the applicable entry point for consideration of an incident, the Disciplinary Panel shall identify any relevant off field aggravating factors and determine what additional period of suspension, if any, above the applicable entry point for the offence should apply to the case in question. Aggravating factors include the</w:t>
      </w:r>
      <w:r>
        <w:rPr>
          <w:spacing w:val="-33"/>
        </w:rPr>
        <w:t xml:space="preserve"> </w:t>
      </w:r>
      <w:r>
        <w:t>following:</w:t>
      </w:r>
    </w:p>
    <w:p w14:paraId="2FAEA468" w14:textId="77777777" w:rsidR="0024776B" w:rsidRDefault="0024776B" w:rsidP="0024776B">
      <w:pPr>
        <w:pStyle w:val="BodyText"/>
        <w:spacing w:before="2"/>
      </w:pPr>
    </w:p>
    <w:p w14:paraId="59E60904" w14:textId="77777777" w:rsidR="0024776B" w:rsidRDefault="0024776B" w:rsidP="0024776B">
      <w:pPr>
        <w:pStyle w:val="ListParagraph"/>
        <w:numPr>
          <w:ilvl w:val="2"/>
          <w:numId w:val="2"/>
        </w:numPr>
        <w:tabs>
          <w:tab w:val="left" w:pos="2454"/>
          <w:tab w:val="left" w:pos="2455"/>
        </w:tabs>
        <w:ind w:left="2454" w:hanging="361"/>
      </w:pPr>
      <w:r>
        <w:t>The Player’s status as an offender of the laws of the</w:t>
      </w:r>
      <w:r>
        <w:rPr>
          <w:spacing w:val="-17"/>
        </w:rPr>
        <w:t xml:space="preserve"> </w:t>
      </w:r>
      <w:r>
        <w:t>game.</w:t>
      </w:r>
    </w:p>
    <w:p w14:paraId="68F4B31F" w14:textId="77777777" w:rsidR="0024776B" w:rsidRDefault="0024776B" w:rsidP="0024776B">
      <w:pPr>
        <w:pStyle w:val="ListParagraph"/>
        <w:numPr>
          <w:ilvl w:val="2"/>
          <w:numId w:val="2"/>
        </w:numPr>
        <w:tabs>
          <w:tab w:val="left" w:pos="2454"/>
          <w:tab w:val="left" w:pos="2455"/>
        </w:tabs>
        <w:spacing w:before="2" w:line="279" w:lineRule="exact"/>
        <w:ind w:left="2454" w:hanging="361"/>
      </w:pPr>
      <w:r>
        <w:t>The need for a deterrent to combat a pattern of</w:t>
      </w:r>
      <w:r>
        <w:rPr>
          <w:spacing w:val="-18"/>
        </w:rPr>
        <w:t xml:space="preserve"> </w:t>
      </w:r>
      <w:r>
        <w:t>offending.</w:t>
      </w:r>
    </w:p>
    <w:p w14:paraId="2803144E" w14:textId="34281F62" w:rsidR="0024776B" w:rsidRDefault="0024776B" w:rsidP="00301E99">
      <w:pPr>
        <w:pStyle w:val="ListParagraph"/>
        <w:numPr>
          <w:ilvl w:val="2"/>
          <w:numId w:val="2"/>
        </w:numPr>
        <w:tabs>
          <w:tab w:val="left" w:pos="2454"/>
          <w:tab w:val="left" w:pos="2455"/>
        </w:tabs>
        <w:spacing w:before="8" w:line="264" w:lineRule="exact"/>
        <w:ind w:left="2454" w:right="172" w:hanging="361"/>
      </w:pPr>
      <w:r>
        <w:t>Any other off field aggravating factor that the Disciplinary Panel considers relevant and</w:t>
      </w:r>
      <w:r>
        <w:rPr>
          <w:spacing w:val="-6"/>
        </w:rPr>
        <w:t xml:space="preserve"> </w:t>
      </w:r>
      <w:r>
        <w:t>appropriate.</w:t>
      </w:r>
    </w:p>
    <w:p w14:paraId="192ECF14" w14:textId="77777777" w:rsidR="000E1BFE" w:rsidRDefault="000E1BFE">
      <w:pPr>
        <w:pStyle w:val="BodyText"/>
      </w:pPr>
    </w:p>
    <w:p w14:paraId="33CAE478" w14:textId="77777777" w:rsidR="000E1BFE" w:rsidRDefault="00C1392B">
      <w:pPr>
        <w:pStyle w:val="ListParagraph"/>
        <w:numPr>
          <w:ilvl w:val="0"/>
          <w:numId w:val="2"/>
        </w:numPr>
        <w:tabs>
          <w:tab w:val="left" w:pos="1013"/>
          <w:tab w:val="left" w:pos="1014"/>
        </w:tabs>
        <w:ind w:left="1013"/>
        <w:jc w:val="left"/>
      </w:pPr>
      <w:r>
        <w:t>The</w:t>
      </w:r>
      <w:r>
        <w:rPr>
          <w:spacing w:val="-4"/>
        </w:rPr>
        <w:t xml:space="preserve"> </w:t>
      </w:r>
      <w:r>
        <w:t>table</w:t>
      </w:r>
      <w:r>
        <w:rPr>
          <w:spacing w:val="-3"/>
        </w:rPr>
        <w:t xml:space="preserve"> </w:t>
      </w:r>
      <w:r>
        <w:t>at</w:t>
      </w:r>
      <w:r>
        <w:rPr>
          <w:spacing w:val="-2"/>
        </w:rPr>
        <w:t xml:space="preserve"> </w:t>
      </w:r>
      <w:r>
        <w:t>this</w:t>
      </w:r>
      <w:r>
        <w:rPr>
          <w:spacing w:val="-3"/>
        </w:rPr>
        <w:t xml:space="preserve"> </w:t>
      </w:r>
      <w:hyperlink r:id="rId14">
        <w:r>
          <w:rPr>
            <w:color w:val="0000FF"/>
            <w:u w:val="single" w:color="0000FF"/>
          </w:rPr>
          <w:t>LINK</w:t>
        </w:r>
        <w:r>
          <w:t>,</w:t>
        </w:r>
      </w:hyperlink>
      <w:r>
        <w:rPr>
          <w:spacing w:val="-6"/>
        </w:rPr>
        <w:t xml:space="preserve"> </w:t>
      </w:r>
      <w:r>
        <w:t>shows</w:t>
      </w:r>
      <w:r>
        <w:rPr>
          <w:spacing w:val="-4"/>
        </w:rPr>
        <w:t xml:space="preserve"> </w:t>
      </w:r>
      <w:r>
        <w:t>the</w:t>
      </w:r>
      <w:r>
        <w:rPr>
          <w:spacing w:val="-4"/>
        </w:rPr>
        <w:t xml:space="preserve"> </w:t>
      </w:r>
      <w:r>
        <w:t>sanction</w:t>
      </w:r>
      <w:r>
        <w:rPr>
          <w:spacing w:val="-5"/>
        </w:rPr>
        <w:t xml:space="preserve"> </w:t>
      </w:r>
      <w:r>
        <w:t>table</w:t>
      </w:r>
      <w:r>
        <w:rPr>
          <w:spacing w:val="-4"/>
        </w:rPr>
        <w:t xml:space="preserve"> </w:t>
      </w:r>
      <w:r>
        <w:t>for all</w:t>
      </w:r>
      <w:r>
        <w:rPr>
          <w:spacing w:val="-2"/>
        </w:rPr>
        <w:t xml:space="preserve"> </w:t>
      </w:r>
      <w:r>
        <w:t>red</w:t>
      </w:r>
      <w:r>
        <w:rPr>
          <w:spacing w:val="-5"/>
        </w:rPr>
        <w:t xml:space="preserve"> </w:t>
      </w:r>
      <w:r>
        <w:t>card</w:t>
      </w:r>
      <w:r>
        <w:rPr>
          <w:spacing w:val="-5"/>
        </w:rPr>
        <w:t xml:space="preserve"> </w:t>
      </w:r>
      <w:r>
        <w:t>offences.</w:t>
      </w:r>
    </w:p>
    <w:p w14:paraId="09AB9DE6" w14:textId="77777777" w:rsidR="000E1BFE" w:rsidRDefault="000E1BFE">
      <w:pPr>
        <w:pStyle w:val="BodyText"/>
        <w:spacing w:before="12"/>
        <w:rPr>
          <w:sz w:val="18"/>
        </w:rPr>
      </w:pPr>
    </w:p>
    <w:p w14:paraId="6828D4DD" w14:textId="4B7847C8" w:rsidR="000E1BFE" w:rsidRDefault="00C1392B" w:rsidP="004239C2">
      <w:pPr>
        <w:pStyle w:val="BodyText"/>
        <w:spacing w:before="56"/>
        <w:ind w:left="110" w:right="148"/>
        <w:sectPr w:rsidR="000E1BFE">
          <w:pgSz w:w="11910" w:h="16840"/>
          <w:pgMar w:top="1040" w:right="1060" w:bottom="920" w:left="840" w:header="0" w:footer="734" w:gutter="0"/>
          <w:cols w:space="720"/>
        </w:sectPr>
      </w:pPr>
      <w:r>
        <w:rPr>
          <w:b/>
        </w:rPr>
        <w:t>Note</w:t>
      </w:r>
      <w:r>
        <w:t>: Notwithstanding the above, the recommended sanctions, in cases where the player’s actions constitute mid-range or top end of offending for any type of offence which had the potential to result, and in fact, did result in serious/gross consequences to the health of the victim, the Disciplinary Panel may impose any periods of suspension including a suspension for life.</w:t>
      </w:r>
    </w:p>
    <w:p w14:paraId="017B038C" w14:textId="77777777" w:rsidR="000E1BFE" w:rsidRDefault="00C1392B">
      <w:pPr>
        <w:pStyle w:val="BodyText"/>
        <w:spacing w:before="31"/>
        <w:ind w:left="110" w:right="89"/>
      </w:pPr>
      <w:r>
        <w:lastRenderedPageBreak/>
        <w:t>In cases of multiple offending, a Disciplinary Panel may impose sanctions to rung either on a concurrent or consecutive basis.</w:t>
      </w:r>
    </w:p>
    <w:p w14:paraId="6743BC7E" w14:textId="77777777" w:rsidR="000E1BFE" w:rsidRDefault="000E1BFE">
      <w:pPr>
        <w:pStyle w:val="BodyText"/>
        <w:spacing w:before="11"/>
        <w:rPr>
          <w:sz w:val="21"/>
        </w:rPr>
      </w:pPr>
    </w:p>
    <w:p w14:paraId="2CA3152D" w14:textId="77777777" w:rsidR="000E1BFE" w:rsidRDefault="00C1392B">
      <w:pPr>
        <w:pStyle w:val="ListParagraph"/>
        <w:numPr>
          <w:ilvl w:val="0"/>
          <w:numId w:val="2"/>
        </w:numPr>
        <w:tabs>
          <w:tab w:val="left" w:pos="1013"/>
          <w:tab w:val="left" w:pos="1014"/>
        </w:tabs>
        <w:spacing w:before="1"/>
        <w:ind w:left="1013"/>
        <w:jc w:val="left"/>
      </w:pPr>
      <w:r>
        <w:t>Any period of suspension imposed by the Disciplinary Panel</w:t>
      </w:r>
      <w:r>
        <w:rPr>
          <w:spacing w:val="-26"/>
        </w:rPr>
        <w:t xml:space="preserve"> </w:t>
      </w:r>
      <w:r>
        <w:t>may:</w:t>
      </w:r>
    </w:p>
    <w:p w14:paraId="077037C4" w14:textId="77777777" w:rsidR="000E1BFE" w:rsidRDefault="000E1BFE">
      <w:pPr>
        <w:pStyle w:val="BodyText"/>
        <w:spacing w:before="1"/>
      </w:pPr>
    </w:p>
    <w:p w14:paraId="77181A90" w14:textId="2F541138" w:rsidR="000E1BFE" w:rsidRDefault="00C1392B">
      <w:pPr>
        <w:pStyle w:val="ListParagraph"/>
        <w:numPr>
          <w:ilvl w:val="1"/>
          <w:numId w:val="2"/>
        </w:numPr>
        <w:tabs>
          <w:tab w:val="left" w:pos="1733"/>
          <w:tab w:val="left" w:pos="1734"/>
        </w:tabs>
        <w:ind w:left="1013" w:right="704" w:firstLine="0"/>
      </w:pPr>
      <w:r>
        <w:t xml:space="preserve">Be </w:t>
      </w:r>
      <w:r w:rsidR="00716925">
        <w:t>backdated</w:t>
      </w:r>
      <w:r>
        <w:t xml:space="preserve"> to start at such a date as it thinks fit if it wishes to take account of any effective</w:t>
      </w:r>
      <w:r>
        <w:rPr>
          <w:spacing w:val="-3"/>
        </w:rPr>
        <w:t xml:space="preserve"> </w:t>
      </w:r>
      <w:r>
        <w:t>disciplinary</w:t>
      </w:r>
      <w:r>
        <w:rPr>
          <w:spacing w:val="-3"/>
        </w:rPr>
        <w:t xml:space="preserve"> </w:t>
      </w:r>
      <w:r>
        <w:t>action</w:t>
      </w:r>
      <w:r>
        <w:rPr>
          <w:spacing w:val="-4"/>
        </w:rPr>
        <w:t xml:space="preserve"> </w:t>
      </w:r>
      <w:r>
        <w:t>taken</w:t>
      </w:r>
      <w:r>
        <w:rPr>
          <w:spacing w:val="-3"/>
        </w:rPr>
        <w:t xml:space="preserve"> </w:t>
      </w:r>
      <w:r>
        <w:t>by</w:t>
      </w:r>
      <w:r>
        <w:rPr>
          <w:spacing w:val="-3"/>
        </w:rPr>
        <w:t xml:space="preserve"> </w:t>
      </w:r>
      <w:r>
        <w:t>the</w:t>
      </w:r>
      <w:r>
        <w:rPr>
          <w:spacing w:val="-3"/>
        </w:rPr>
        <w:t xml:space="preserve"> </w:t>
      </w:r>
      <w:r>
        <w:t>player’s</w:t>
      </w:r>
      <w:r>
        <w:rPr>
          <w:spacing w:val="-3"/>
        </w:rPr>
        <w:t xml:space="preserve"> </w:t>
      </w:r>
      <w:r>
        <w:t>club arising</w:t>
      </w:r>
      <w:r>
        <w:rPr>
          <w:spacing w:val="-2"/>
        </w:rPr>
        <w:t xml:space="preserve"> </w:t>
      </w:r>
      <w:r>
        <w:t>out</w:t>
      </w:r>
      <w:r>
        <w:rPr>
          <w:spacing w:val="-5"/>
        </w:rPr>
        <w:t xml:space="preserve"> </w:t>
      </w:r>
      <w:r>
        <w:t>of</w:t>
      </w:r>
      <w:r>
        <w:rPr>
          <w:spacing w:val="-3"/>
        </w:rPr>
        <w:t xml:space="preserve"> </w:t>
      </w:r>
      <w:r>
        <w:t>the</w:t>
      </w:r>
      <w:r>
        <w:rPr>
          <w:spacing w:val="-3"/>
        </w:rPr>
        <w:t xml:space="preserve"> </w:t>
      </w:r>
      <w:r>
        <w:t>same</w:t>
      </w:r>
      <w:r>
        <w:rPr>
          <w:spacing w:val="-3"/>
        </w:rPr>
        <w:t xml:space="preserve"> </w:t>
      </w:r>
      <w:r>
        <w:t>incident.</w:t>
      </w:r>
    </w:p>
    <w:p w14:paraId="72C007A3" w14:textId="77777777" w:rsidR="000E1BFE" w:rsidRDefault="000E1BFE">
      <w:pPr>
        <w:pStyle w:val="BodyText"/>
      </w:pPr>
    </w:p>
    <w:p w14:paraId="4BF1E5D6" w14:textId="77777777" w:rsidR="000E1BFE" w:rsidRDefault="00C1392B">
      <w:pPr>
        <w:pStyle w:val="ListParagraph"/>
        <w:numPr>
          <w:ilvl w:val="1"/>
          <w:numId w:val="2"/>
        </w:numPr>
        <w:tabs>
          <w:tab w:val="left" w:pos="1733"/>
          <w:tab w:val="left" w:pos="1734"/>
        </w:tabs>
        <w:ind w:left="1013" w:right="115" w:firstLine="0"/>
      </w:pPr>
      <w:r>
        <w:t>Include or exclude the whole or any part of the closed season considering any tour or other games to which the player is</w:t>
      </w:r>
      <w:r>
        <w:rPr>
          <w:spacing w:val="-11"/>
        </w:rPr>
        <w:t xml:space="preserve"> </w:t>
      </w:r>
      <w:r>
        <w:t>committed.</w:t>
      </w:r>
    </w:p>
    <w:p w14:paraId="1A0B12B1" w14:textId="77777777" w:rsidR="000E1BFE" w:rsidRDefault="000E1BFE">
      <w:pPr>
        <w:pStyle w:val="BodyText"/>
      </w:pPr>
    </w:p>
    <w:p w14:paraId="35D8E2DF" w14:textId="77777777" w:rsidR="000E1BFE" w:rsidRDefault="00C1392B">
      <w:pPr>
        <w:pStyle w:val="ListParagraph"/>
        <w:numPr>
          <w:ilvl w:val="0"/>
          <w:numId w:val="2"/>
        </w:numPr>
        <w:tabs>
          <w:tab w:val="left" w:pos="1013"/>
          <w:tab w:val="left" w:pos="1014"/>
        </w:tabs>
        <w:ind w:left="1013"/>
        <w:jc w:val="left"/>
      </w:pPr>
      <w:r>
        <w:t>When the ARU Disciplinary Committee imposes a period of suspension it</w:t>
      </w:r>
      <w:r>
        <w:rPr>
          <w:spacing w:val="-35"/>
        </w:rPr>
        <w:t xml:space="preserve"> </w:t>
      </w:r>
      <w:r>
        <w:t>should:</w:t>
      </w:r>
    </w:p>
    <w:p w14:paraId="5C84654B" w14:textId="77777777" w:rsidR="000E1BFE" w:rsidRDefault="000E1BFE">
      <w:pPr>
        <w:pStyle w:val="BodyText"/>
      </w:pPr>
    </w:p>
    <w:p w14:paraId="5E2ED7BE" w14:textId="77777777" w:rsidR="000E1BFE" w:rsidRDefault="00C1392B">
      <w:pPr>
        <w:pStyle w:val="ListParagraph"/>
        <w:numPr>
          <w:ilvl w:val="1"/>
          <w:numId w:val="2"/>
        </w:numPr>
        <w:tabs>
          <w:tab w:val="left" w:pos="1733"/>
          <w:tab w:val="left" w:pos="1734"/>
        </w:tabs>
        <w:ind w:left="1013" w:firstLine="0"/>
      </w:pPr>
      <w:r>
        <w:t>Make</w:t>
      </w:r>
      <w:r>
        <w:rPr>
          <w:spacing w:val="-3"/>
        </w:rPr>
        <w:t xml:space="preserve"> </w:t>
      </w:r>
      <w:r>
        <w:t>it</w:t>
      </w:r>
      <w:r>
        <w:rPr>
          <w:spacing w:val="-6"/>
        </w:rPr>
        <w:t xml:space="preserve"> </w:t>
      </w:r>
      <w:r>
        <w:t>clear</w:t>
      </w:r>
      <w:r>
        <w:rPr>
          <w:spacing w:val="-5"/>
        </w:rPr>
        <w:t xml:space="preserve"> </w:t>
      </w:r>
      <w:r>
        <w:t>whether</w:t>
      </w:r>
      <w:r>
        <w:rPr>
          <w:spacing w:val="-4"/>
        </w:rPr>
        <w:t xml:space="preserve"> </w:t>
      </w:r>
      <w:r>
        <w:t>the</w:t>
      </w:r>
      <w:r>
        <w:rPr>
          <w:spacing w:val="-4"/>
        </w:rPr>
        <w:t xml:space="preserve"> </w:t>
      </w:r>
      <w:r>
        <w:t>period</w:t>
      </w:r>
      <w:r>
        <w:rPr>
          <w:spacing w:val="-5"/>
        </w:rPr>
        <w:t xml:space="preserve"> </w:t>
      </w:r>
      <w:r>
        <w:t>of suspension</w:t>
      </w:r>
      <w:r>
        <w:rPr>
          <w:spacing w:val="-5"/>
        </w:rPr>
        <w:t xml:space="preserve"> </w:t>
      </w:r>
      <w:r>
        <w:t>is</w:t>
      </w:r>
      <w:r>
        <w:rPr>
          <w:spacing w:val="-4"/>
        </w:rPr>
        <w:t xml:space="preserve"> </w:t>
      </w:r>
      <w:r>
        <w:t>from</w:t>
      </w:r>
      <w:r>
        <w:rPr>
          <w:spacing w:val="-3"/>
        </w:rPr>
        <w:t xml:space="preserve"> </w:t>
      </w:r>
      <w:r>
        <w:t>playing</w:t>
      </w:r>
      <w:r>
        <w:rPr>
          <w:spacing w:val="-3"/>
        </w:rPr>
        <w:t xml:space="preserve"> </w:t>
      </w:r>
      <w:r>
        <w:t>or</w:t>
      </w:r>
      <w:r>
        <w:rPr>
          <w:spacing w:val="-4"/>
        </w:rPr>
        <w:t xml:space="preserve"> </w:t>
      </w:r>
      <w:r>
        <w:t>administration</w:t>
      </w:r>
      <w:r>
        <w:rPr>
          <w:spacing w:val="-5"/>
        </w:rPr>
        <w:t xml:space="preserve"> </w:t>
      </w:r>
      <w:r>
        <w:t>or</w:t>
      </w:r>
      <w:r>
        <w:rPr>
          <w:spacing w:val="-4"/>
        </w:rPr>
        <w:t xml:space="preserve"> </w:t>
      </w:r>
      <w:r>
        <w:t>both.</w:t>
      </w:r>
    </w:p>
    <w:p w14:paraId="46178AA3" w14:textId="77777777" w:rsidR="000E1BFE" w:rsidRDefault="000E1BFE">
      <w:pPr>
        <w:pStyle w:val="BodyText"/>
        <w:spacing w:before="7"/>
        <w:rPr>
          <w:sz w:val="21"/>
        </w:rPr>
      </w:pPr>
    </w:p>
    <w:p w14:paraId="102E574D" w14:textId="77777777" w:rsidR="000E1BFE" w:rsidRDefault="00C1392B">
      <w:pPr>
        <w:pStyle w:val="ListParagraph"/>
        <w:numPr>
          <w:ilvl w:val="1"/>
          <w:numId w:val="2"/>
        </w:numPr>
        <w:tabs>
          <w:tab w:val="left" w:pos="1733"/>
          <w:tab w:val="left" w:pos="1734"/>
        </w:tabs>
        <w:ind w:left="1013" w:right="120" w:firstLine="0"/>
      </w:pPr>
      <w:r>
        <w:t>Specify the exact dates (not simply the number of days/weeks) between which the suspension will take place, the commencing and finishing dates to be inclusive of the period of suspension.</w:t>
      </w:r>
      <w:r>
        <w:rPr>
          <w:spacing w:val="-1"/>
        </w:rPr>
        <w:t xml:space="preserve"> </w:t>
      </w:r>
      <w:r>
        <w:t>The</w:t>
      </w:r>
      <w:r>
        <w:rPr>
          <w:spacing w:val="-3"/>
        </w:rPr>
        <w:t xml:space="preserve"> </w:t>
      </w:r>
      <w:r>
        <w:t>period</w:t>
      </w:r>
      <w:r>
        <w:rPr>
          <w:spacing w:val="-4"/>
        </w:rPr>
        <w:t xml:space="preserve"> </w:t>
      </w:r>
      <w:r>
        <w:t>of</w:t>
      </w:r>
      <w:r>
        <w:rPr>
          <w:spacing w:val="-3"/>
        </w:rPr>
        <w:t xml:space="preserve"> </w:t>
      </w:r>
      <w:r>
        <w:t>suspension</w:t>
      </w:r>
      <w:r>
        <w:rPr>
          <w:spacing w:val="-4"/>
        </w:rPr>
        <w:t xml:space="preserve"> </w:t>
      </w:r>
      <w:r>
        <w:t>may</w:t>
      </w:r>
      <w:r>
        <w:rPr>
          <w:spacing w:val="-3"/>
        </w:rPr>
        <w:t xml:space="preserve"> </w:t>
      </w:r>
      <w:r>
        <w:t>be</w:t>
      </w:r>
      <w:r>
        <w:rPr>
          <w:spacing w:val="-3"/>
        </w:rPr>
        <w:t xml:space="preserve"> </w:t>
      </w:r>
      <w:r>
        <w:t>split</w:t>
      </w:r>
      <w:r>
        <w:rPr>
          <w:spacing w:val="-5"/>
        </w:rPr>
        <w:t xml:space="preserve"> </w:t>
      </w:r>
      <w:r>
        <w:t>into</w:t>
      </w:r>
      <w:r>
        <w:rPr>
          <w:spacing w:val="-4"/>
        </w:rPr>
        <w:t xml:space="preserve"> </w:t>
      </w:r>
      <w:r>
        <w:t>two</w:t>
      </w:r>
      <w:r>
        <w:rPr>
          <w:spacing w:val="-4"/>
        </w:rPr>
        <w:t xml:space="preserve"> </w:t>
      </w:r>
      <w:r>
        <w:t>distinct</w:t>
      </w:r>
      <w:r>
        <w:rPr>
          <w:spacing w:val="-1"/>
        </w:rPr>
        <w:t xml:space="preserve"> </w:t>
      </w:r>
      <w:r>
        <w:t>periods</w:t>
      </w:r>
      <w:r>
        <w:rPr>
          <w:spacing w:val="-3"/>
        </w:rPr>
        <w:t xml:space="preserve"> </w:t>
      </w:r>
      <w:r>
        <w:t>to</w:t>
      </w:r>
      <w:r>
        <w:rPr>
          <w:spacing w:val="-4"/>
        </w:rPr>
        <w:t xml:space="preserve"> </w:t>
      </w:r>
      <w:r>
        <w:t>exclude</w:t>
      </w:r>
      <w:r>
        <w:rPr>
          <w:spacing w:val="2"/>
        </w:rPr>
        <w:t xml:space="preserve"> </w:t>
      </w:r>
      <w:r>
        <w:t>the</w:t>
      </w:r>
      <w:r>
        <w:rPr>
          <w:spacing w:val="-3"/>
        </w:rPr>
        <w:t xml:space="preserve"> </w:t>
      </w:r>
      <w:r>
        <w:t>whole</w:t>
      </w:r>
      <w:r>
        <w:rPr>
          <w:spacing w:val="-3"/>
        </w:rPr>
        <w:t xml:space="preserve"> </w:t>
      </w:r>
      <w:r>
        <w:t>or part of the closed</w:t>
      </w:r>
      <w:r>
        <w:rPr>
          <w:spacing w:val="-18"/>
        </w:rPr>
        <w:t xml:space="preserve"> </w:t>
      </w:r>
      <w:r>
        <w:t>season.</w:t>
      </w:r>
    </w:p>
    <w:p w14:paraId="5CD7CE68" w14:textId="77777777" w:rsidR="000E1BFE" w:rsidRDefault="000E1BFE">
      <w:pPr>
        <w:pStyle w:val="BodyText"/>
      </w:pPr>
    </w:p>
    <w:p w14:paraId="5E1656C7" w14:textId="77777777" w:rsidR="000E1BFE" w:rsidRDefault="00C1392B">
      <w:pPr>
        <w:pStyle w:val="ListParagraph"/>
        <w:numPr>
          <w:ilvl w:val="1"/>
          <w:numId w:val="2"/>
        </w:numPr>
        <w:tabs>
          <w:tab w:val="left" w:pos="1733"/>
          <w:tab w:val="left" w:pos="1734"/>
        </w:tabs>
        <w:spacing w:before="1"/>
        <w:ind w:left="1733" w:hanging="720"/>
      </w:pPr>
      <w:r>
        <w:t>Previous</w:t>
      </w:r>
      <w:r>
        <w:rPr>
          <w:spacing w:val="-3"/>
        </w:rPr>
        <w:t xml:space="preserve"> </w:t>
      </w:r>
      <w:r>
        <w:t>offences</w:t>
      </w:r>
      <w:r>
        <w:rPr>
          <w:spacing w:val="-4"/>
        </w:rPr>
        <w:t xml:space="preserve"> </w:t>
      </w:r>
      <w:r>
        <w:t>should</w:t>
      </w:r>
      <w:r>
        <w:rPr>
          <w:spacing w:val="-5"/>
        </w:rPr>
        <w:t xml:space="preserve"> </w:t>
      </w:r>
      <w:r>
        <w:t>be</w:t>
      </w:r>
      <w:r>
        <w:rPr>
          <w:spacing w:val="-3"/>
        </w:rPr>
        <w:t xml:space="preserve"> </w:t>
      </w:r>
      <w:r>
        <w:t>considered</w:t>
      </w:r>
      <w:r>
        <w:rPr>
          <w:spacing w:val="-4"/>
        </w:rPr>
        <w:t xml:space="preserve"> </w:t>
      </w:r>
      <w:r>
        <w:t>only</w:t>
      </w:r>
      <w:r>
        <w:rPr>
          <w:spacing w:val="-4"/>
        </w:rPr>
        <w:t xml:space="preserve"> </w:t>
      </w:r>
      <w:r>
        <w:t>when</w:t>
      </w:r>
      <w:r>
        <w:rPr>
          <w:spacing w:val="-5"/>
        </w:rPr>
        <w:t xml:space="preserve"> </w:t>
      </w:r>
      <w:r>
        <w:t>deciding</w:t>
      </w:r>
      <w:r>
        <w:rPr>
          <w:spacing w:val="-3"/>
        </w:rPr>
        <w:t xml:space="preserve"> </w:t>
      </w:r>
      <w:r>
        <w:t>the</w:t>
      </w:r>
      <w:r>
        <w:rPr>
          <w:spacing w:val="-4"/>
        </w:rPr>
        <w:t xml:space="preserve"> </w:t>
      </w:r>
      <w:r>
        <w:t>scale</w:t>
      </w:r>
      <w:r>
        <w:rPr>
          <w:spacing w:val="-4"/>
        </w:rPr>
        <w:t xml:space="preserve"> </w:t>
      </w:r>
      <w:r>
        <w:t>of</w:t>
      </w:r>
      <w:r>
        <w:rPr>
          <w:spacing w:val="-4"/>
        </w:rPr>
        <w:t xml:space="preserve"> </w:t>
      </w:r>
      <w:r>
        <w:t>the</w:t>
      </w:r>
      <w:r>
        <w:rPr>
          <w:spacing w:val="-4"/>
        </w:rPr>
        <w:t xml:space="preserve"> </w:t>
      </w:r>
      <w:r>
        <w:t>punishment.</w:t>
      </w:r>
    </w:p>
    <w:p w14:paraId="1A0BF8D2" w14:textId="77777777" w:rsidR="000E1BFE" w:rsidRDefault="000E1BFE">
      <w:pPr>
        <w:pStyle w:val="BodyText"/>
      </w:pPr>
    </w:p>
    <w:p w14:paraId="585552AD" w14:textId="758A1720" w:rsidR="000E1BFE" w:rsidRDefault="00C1392B">
      <w:pPr>
        <w:pStyle w:val="ListParagraph"/>
        <w:numPr>
          <w:ilvl w:val="0"/>
          <w:numId w:val="2"/>
        </w:numPr>
        <w:tabs>
          <w:tab w:val="left" w:pos="1013"/>
          <w:tab w:val="left" w:pos="1014"/>
        </w:tabs>
        <w:ind w:left="293" w:right="213" w:firstLine="0"/>
        <w:jc w:val="left"/>
      </w:pPr>
      <w:r>
        <w:t xml:space="preserve">These rules are taken from the RFU Regulation 19 – Discipline taken from the RFU Handbook </w:t>
      </w:r>
      <w:r w:rsidRPr="005159B9">
        <w:t>202</w:t>
      </w:r>
      <w:r w:rsidR="000E3F2E" w:rsidRPr="005159B9">
        <w:t>3</w:t>
      </w:r>
      <w:r w:rsidRPr="005159B9">
        <w:t>/2</w:t>
      </w:r>
      <w:r w:rsidR="000E3F2E" w:rsidRPr="005159B9">
        <w:t>4</w:t>
      </w:r>
      <w:r w:rsidRPr="005159B9">
        <w:t xml:space="preserve"> (RFU Disciplinary Regulations) and have been adapted as necessary for the ARU. The revised RFU Handbook for 202</w:t>
      </w:r>
      <w:r w:rsidR="00A97D5B" w:rsidRPr="005159B9">
        <w:t>3/24</w:t>
      </w:r>
      <w:r w:rsidRPr="005159B9">
        <w:t xml:space="preserve"> has yet </w:t>
      </w:r>
      <w:r>
        <w:t>to be issued. Please note that the RFU Handbook/RFU website is the definitive source of information and as the RFU regulations can change in year, the RFU website should always be used in the first instance. Further guidance can be sought from the ARU Chairman or Secretary of Discipline &amp;</w:t>
      </w:r>
      <w:r>
        <w:rPr>
          <w:spacing w:val="-12"/>
        </w:rPr>
        <w:t xml:space="preserve"> </w:t>
      </w:r>
      <w:r>
        <w:t>Governance.</w:t>
      </w:r>
    </w:p>
    <w:p w14:paraId="5C518E23" w14:textId="77777777" w:rsidR="000E1BFE" w:rsidRDefault="000E1BFE">
      <w:pPr>
        <w:pStyle w:val="BodyText"/>
        <w:spacing w:before="12"/>
        <w:rPr>
          <w:sz w:val="21"/>
        </w:rPr>
      </w:pPr>
    </w:p>
    <w:p w14:paraId="3FC6C602" w14:textId="77777777" w:rsidR="000E1BFE" w:rsidRDefault="00C1392B">
      <w:pPr>
        <w:pStyle w:val="Heading1"/>
        <w:numPr>
          <w:ilvl w:val="0"/>
          <w:numId w:val="2"/>
        </w:numPr>
        <w:tabs>
          <w:tab w:val="left" w:pos="620"/>
        </w:tabs>
        <w:ind w:left="619" w:hanging="326"/>
        <w:jc w:val="left"/>
      </w:pPr>
      <w:r>
        <w:t>Points of</w:t>
      </w:r>
      <w:r>
        <w:rPr>
          <w:spacing w:val="-5"/>
        </w:rPr>
        <w:t xml:space="preserve"> </w:t>
      </w:r>
      <w:r>
        <w:t>Contact:</w:t>
      </w:r>
    </w:p>
    <w:p w14:paraId="47A706C7" w14:textId="77777777" w:rsidR="000E1BFE" w:rsidRDefault="000E1BFE">
      <w:pPr>
        <w:pStyle w:val="BodyText"/>
        <w:rPr>
          <w:b/>
        </w:rPr>
      </w:pPr>
    </w:p>
    <w:p w14:paraId="6DBBE824" w14:textId="77777777" w:rsidR="000E1BFE" w:rsidRDefault="00C1392B">
      <w:pPr>
        <w:pStyle w:val="ListParagraph"/>
        <w:numPr>
          <w:ilvl w:val="1"/>
          <w:numId w:val="2"/>
        </w:numPr>
        <w:tabs>
          <w:tab w:val="left" w:pos="1225"/>
        </w:tabs>
        <w:ind w:left="1224" w:hanging="211"/>
      </w:pPr>
      <w:r>
        <w:t>ARU Discipline</w:t>
      </w:r>
      <w:r>
        <w:rPr>
          <w:spacing w:val="-10"/>
        </w:rPr>
        <w:t xml:space="preserve"> </w:t>
      </w:r>
      <w:r>
        <w:t>Chairman:</w:t>
      </w:r>
    </w:p>
    <w:p w14:paraId="5CC5A3D7" w14:textId="7D331121" w:rsidR="000E1BFE" w:rsidRDefault="00C1392B">
      <w:pPr>
        <w:pStyle w:val="Heading1"/>
        <w:ind w:left="1013"/>
      </w:pPr>
      <w:r>
        <w:t xml:space="preserve">Capt Stuart </w:t>
      </w:r>
      <w:r w:rsidR="00ED1699">
        <w:t>Morgan-</w:t>
      </w:r>
      <w:r>
        <w:t>Scott</w:t>
      </w:r>
    </w:p>
    <w:p w14:paraId="252B4533" w14:textId="56C9364C" w:rsidR="000E1BFE" w:rsidRDefault="0040652E">
      <w:pPr>
        <w:pStyle w:val="BodyText"/>
        <w:ind w:left="1013"/>
      </w:pPr>
      <w:r>
        <w:t>Trials Management Officer</w:t>
      </w:r>
    </w:p>
    <w:p w14:paraId="20B0F9C0" w14:textId="77777777" w:rsidR="0040652E" w:rsidRDefault="0040652E">
      <w:pPr>
        <w:pStyle w:val="BodyText"/>
        <w:spacing w:before="4" w:line="235" w:lineRule="auto"/>
        <w:ind w:left="1013" w:right="5634"/>
      </w:pPr>
      <w:r>
        <w:t>Aerial Delivery Section</w:t>
      </w:r>
    </w:p>
    <w:p w14:paraId="72F95FA6" w14:textId="77777777" w:rsidR="00893544" w:rsidRDefault="00893544" w:rsidP="00893544">
      <w:pPr>
        <w:pStyle w:val="BodyText"/>
        <w:spacing w:before="4" w:line="235" w:lineRule="auto"/>
        <w:ind w:left="1013" w:right="5634"/>
      </w:pPr>
      <w:r>
        <w:t>Joint Air Delivery Test &amp; Evaluation Unit</w:t>
      </w:r>
    </w:p>
    <w:p w14:paraId="4AB0AA8D" w14:textId="77777777" w:rsidR="00893544" w:rsidRDefault="00893544" w:rsidP="00893544">
      <w:pPr>
        <w:pStyle w:val="BodyText"/>
        <w:spacing w:before="4" w:line="235" w:lineRule="auto"/>
        <w:ind w:left="1013" w:right="5634"/>
      </w:pPr>
      <w:r>
        <w:t>RAF Brize Norton</w:t>
      </w:r>
    </w:p>
    <w:p w14:paraId="7D662291" w14:textId="77777777" w:rsidR="00893544" w:rsidRDefault="00893544" w:rsidP="00893544">
      <w:pPr>
        <w:pStyle w:val="BodyText"/>
        <w:spacing w:before="4" w:line="235" w:lineRule="auto"/>
        <w:ind w:left="1013" w:right="5634"/>
      </w:pPr>
      <w:r>
        <w:t>Oxfordshire</w:t>
      </w:r>
    </w:p>
    <w:p w14:paraId="1678CE5A" w14:textId="6066FB9B" w:rsidR="000E1BFE" w:rsidRDefault="00893544" w:rsidP="00893544">
      <w:pPr>
        <w:pStyle w:val="BodyText"/>
        <w:spacing w:before="4" w:line="235" w:lineRule="auto"/>
        <w:ind w:left="1013" w:right="5634"/>
      </w:pPr>
      <w:r>
        <w:t>OX18 3LX</w:t>
      </w:r>
    </w:p>
    <w:p w14:paraId="33910E31" w14:textId="0464A88A" w:rsidR="000E1BFE" w:rsidRDefault="00716925">
      <w:pPr>
        <w:pStyle w:val="BodyText"/>
        <w:spacing w:before="1"/>
        <w:ind w:left="1013"/>
      </w:pPr>
      <w:r>
        <w:t xml:space="preserve">Tel: </w:t>
      </w:r>
      <w:r>
        <w:rPr>
          <w:rFonts w:ascii="Arial" w:hAnsi="Arial" w:cs="Arial"/>
          <w:sz w:val="20"/>
          <w:szCs w:val="20"/>
          <w:lang w:eastAsia="en-GB"/>
        </w:rPr>
        <w:t>03001662111</w:t>
      </w:r>
    </w:p>
    <w:p w14:paraId="728323B8" w14:textId="7E09105A" w:rsidR="000E1BFE" w:rsidRDefault="00C1392B">
      <w:pPr>
        <w:pStyle w:val="BodyText"/>
        <w:ind w:left="1013"/>
      </w:pPr>
      <w:r>
        <w:t xml:space="preserve">Email Mil: </w:t>
      </w:r>
      <w:hyperlink r:id="rId15" w:history="1">
        <w:r w:rsidR="00ED1699" w:rsidRPr="00675CF6">
          <w:rPr>
            <w:rStyle w:val="Hyperlink"/>
          </w:rPr>
          <w:t>stuart.morgan-scott295@mod.gov.uk</w:t>
        </w:r>
      </w:hyperlink>
    </w:p>
    <w:p w14:paraId="2BFE4028" w14:textId="77777777" w:rsidR="000E1BFE" w:rsidRDefault="000E1BFE">
      <w:pPr>
        <w:pStyle w:val="BodyText"/>
        <w:spacing w:before="5"/>
        <w:rPr>
          <w:sz w:val="17"/>
        </w:rPr>
      </w:pPr>
    </w:p>
    <w:p w14:paraId="53F0112D" w14:textId="77777777" w:rsidR="000E1BFE" w:rsidRDefault="00C1392B">
      <w:pPr>
        <w:pStyle w:val="ListParagraph"/>
        <w:numPr>
          <w:ilvl w:val="1"/>
          <w:numId w:val="2"/>
        </w:numPr>
        <w:tabs>
          <w:tab w:val="left" w:pos="1235"/>
        </w:tabs>
        <w:spacing w:before="56"/>
        <w:ind w:left="1234" w:hanging="221"/>
      </w:pPr>
      <w:r>
        <w:t>ARU Discipline Panel</w:t>
      </w:r>
      <w:r>
        <w:rPr>
          <w:spacing w:val="-13"/>
        </w:rPr>
        <w:t xml:space="preserve"> </w:t>
      </w:r>
      <w:r>
        <w:t>Secretary:</w:t>
      </w:r>
    </w:p>
    <w:p w14:paraId="3BCFD299" w14:textId="075B2498" w:rsidR="000E1BFE" w:rsidRDefault="00D64E5B">
      <w:pPr>
        <w:pStyle w:val="Heading1"/>
        <w:spacing w:before="4"/>
        <w:ind w:left="1013"/>
      </w:pPr>
      <w:r>
        <w:t>Maj</w:t>
      </w:r>
      <w:r w:rsidR="00C1392B">
        <w:t xml:space="preserve"> Matt Wray</w:t>
      </w:r>
    </w:p>
    <w:p w14:paraId="0415A2D1" w14:textId="0A14C2F1" w:rsidR="00D64E5B" w:rsidRDefault="00D64E5B">
      <w:pPr>
        <w:pStyle w:val="BodyText"/>
        <w:ind w:left="1013" w:right="6075"/>
      </w:pPr>
      <w:r>
        <w:t>Fd Army HQ</w:t>
      </w:r>
    </w:p>
    <w:p w14:paraId="5A96D9FD" w14:textId="5BD8E28C" w:rsidR="000E1BFE" w:rsidRDefault="0040652E">
      <w:pPr>
        <w:pStyle w:val="BodyText"/>
        <w:ind w:left="1013" w:right="6075"/>
      </w:pPr>
      <w:r>
        <w:t>Ramillies</w:t>
      </w:r>
      <w:r w:rsidR="00C1392B">
        <w:t xml:space="preserve"> Building</w:t>
      </w:r>
    </w:p>
    <w:p w14:paraId="6835A9D5" w14:textId="77777777" w:rsidR="000E1BFE" w:rsidRDefault="00C1392B">
      <w:pPr>
        <w:pStyle w:val="BodyText"/>
        <w:ind w:left="1013" w:right="7293"/>
      </w:pPr>
      <w:r>
        <w:t>Marlborough Lines ANDOVER</w:t>
      </w:r>
    </w:p>
    <w:p w14:paraId="6DC131EF" w14:textId="77777777" w:rsidR="000E1BFE" w:rsidRDefault="00C1392B">
      <w:pPr>
        <w:pStyle w:val="BodyText"/>
        <w:ind w:left="1013"/>
      </w:pPr>
      <w:r>
        <w:t>SP11 8HJ</w:t>
      </w:r>
    </w:p>
    <w:p w14:paraId="27A58AB2" w14:textId="1A4AEEE1" w:rsidR="000E1BFE" w:rsidRDefault="00C1392B">
      <w:pPr>
        <w:pStyle w:val="BodyText"/>
        <w:ind w:left="1013"/>
      </w:pPr>
      <w:r>
        <w:t xml:space="preserve">Tel : </w:t>
      </w:r>
      <w:r w:rsidR="00D64E5B">
        <w:t>0300 169 8120</w:t>
      </w:r>
    </w:p>
    <w:p w14:paraId="23CDF374" w14:textId="77777777" w:rsidR="000E1BFE" w:rsidRDefault="00C1392B">
      <w:pPr>
        <w:pStyle w:val="BodyText"/>
        <w:ind w:left="1013"/>
      </w:pPr>
      <w:r>
        <w:t xml:space="preserve">Email Mil: </w:t>
      </w:r>
      <w:hyperlink r:id="rId16">
        <w:r>
          <w:rPr>
            <w:color w:val="0000FF"/>
            <w:u w:val="single" w:color="0000FF"/>
          </w:rPr>
          <w:t>matthew.wray100@mod.gov.uk</w:t>
        </w:r>
      </w:hyperlink>
      <w:bookmarkEnd w:id="0"/>
    </w:p>
    <w:sectPr w:rsidR="000E1BFE">
      <w:pgSz w:w="11910" w:h="16840"/>
      <w:pgMar w:top="1080" w:right="1060" w:bottom="920" w:left="84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A6D0" w14:textId="77777777" w:rsidR="009960EE" w:rsidRDefault="009960EE">
      <w:r>
        <w:separator/>
      </w:r>
    </w:p>
  </w:endnote>
  <w:endnote w:type="continuationSeparator" w:id="0">
    <w:p w14:paraId="05327EF8" w14:textId="77777777" w:rsidR="009960EE" w:rsidRDefault="0099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106D" w14:textId="64954F83" w:rsidR="004239C2" w:rsidRDefault="004239C2">
    <w:pPr>
      <w:pStyle w:val="Footer"/>
      <w:jc w:val="right"/>
    </w:pPr>
    <w:r>
      <w:t xml:space="preserve">Page </w:t>
    </w:r>
    <w:sdt>
      <w:sdtPr>
        <w:id w:val="-1476976045"/>
        <w:docPartObj>
          <w:docPartGallery w:val="Page Numbers (Bottom of Page)"/>
          <w:docPartUnique/>
        </w:docPartObj>
      </w:sdtPr>
      <w:sdtEndPr>
        <w:rPr>
          <w:noProof/>
        </w:rPr>
      </w:sdtEndPr>
      <w:sdtContent>
        <w:r w:rsidRPr="004239C2">
          <w:rPr>
            <w:b/>
            <w:bCs/>
          </w:rPr>
          <w:fldChar w:fldCharType="begin"/>
        </w:r>
        <w:r w:rsidRPr="004239C2">
          <w:rPr>
            <w:b/>
            <w:bCs/>
          </w:rPr>
          <w:instrText xml:space="preserve"> PAGE   \* MERGEFORMAT </w:instrText>
        </w:r>
        <w:r w:rsidRPr="004239C2">
          <w:rPr>
            <w:b/>
            <w:bCs/>
          </w:rPr>
          <w:fldChar w:fldCharType="separate"/>
        </w:r>
        <w:r w:rsidRPr="004239C2">
          <w:rPr>
            <w:b/>
            <w:bCs/>
            <w:noProof/>
          </w:rPr>
          <w:t>2</w:t>
        </w:r>
        <w:r w:rsidRPr="004239C2">
          <w:rPr>
            <w:b/>
            <w:bCs/>
            <w:noProof/>
          </w:rPr>
          <w:fldChar w:fldCharType="end"/>
        </w:r>
        <w:r>
          <w:rPr>
            <w:noProof/>
          </w:rPr>
          <w:t xml:space="preserve"> of </w:t>
        </w:r>
        <w:r w:rsidRPr="004239C2">
          <w:rPr>
            <w:b/>
            <w:bCs/>
            <w:noProof/>
          </w:rPr>
          <w:t>6</w:t>
        </w:r>
      </w:sdtContent>
    </w:sdt>
  </w:p>
  <w:p w14:paraId="6224C5DC" w14:textId="65C388EA" w:rsidR="000E1BFE" w:rsidRDefault="000E1BF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B1E4" w14:textId="77777777" w:rsidR="009960EE" w:rsidRDefault="009960EE">
      <w:r>
        <w:separator/>
      </w:r>
    </w:p>
  </w:footnote>
  <w:footnote w:type="continuationSeparator" w:id="0">
    <w:p w14:paraId="0D49E1E6" w14:textId="77777777" w:rsidR="009960EE" w:rsidRDefault="009960EE">
      <w:r>
        <w:continuationSeparator/>
      </w:r>
    </w:p>
  </w:footnote>
  <w:footnote w:id="1">
    <w:p w14:paraId="048BA009" w14:textId="77777777" w:rsidR="004239C2" w:rsidRPr="004239C2" w:rsidRDefault="004239C2" w:rsidP="004239C2">
      <w:pPr>
        <w:spacing w:before="77"/>
        <w:ind w:left="113"/>
        <w:rPr>
          <w:sz w:val="16"/>
          <w:szCs w:val="16"/>
        </w:rPr>
      </w:pPr>
      <w:r w:rsidRPr="004239C2">
        <w:rPr>
          <w:rStyle w:val="FootnoteReference"/>
          <w:sz w:val="16"/>
          <w:szCs w:val="16"/>
        </w:rPr>
        <w:footnoteRef/>
      </w:r>
      <w:r w:rsidRPr="004239C2">
        <w:rPr>
          <w:sz w:val="16"/>
          <w:szCs w:val="16"/>
        </w:rPr>
        <w:t xml:space="preserve"> For Rule 5.12 cases, this schedule may be used as a guidance for sanctioning, but it is up to the Chairman of Panel to consider the starting point for these cases.</w:t>
      </w:r>
    </w:p>
    <w:p w14:paraId="0ED932C5" w14:textId="7B8732F6" w:rsidR="004239C2" w:rsidRPr="004239C2" w:rsidRDefault="004239C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84354"/>
    <w:multiLevelType w:val="hybridMultilevel"/>
    <w:tmpl w:val="580AFBE4"/>
    <w:lvl w:ilvl="0" w:tplc="1D8E4592">
      <w:start w:val="1"/>
      <w:numFmt w:val="decimal"/>
      <w:lvlText w:val="%1."/>
      <w:lvlJc w:val="left"/>
      <w:pPr>
        <w:ind w:left="113" w:hanging="720"/>
        <w:jc w:val="right"/>
      </w:pPr>
      <w:rPr>
        <w:rFonts w:ascii="Calibri" w:eastAsia="Calibri" w:hAnsi="Calibri" w:cs="Calibri" w:hint="default"/>
        <w:spacing w:val="-2"/>
        <w:w w:val="100"/>
        <w:sz w:val="22"/>
        <w:szCs w:val="22"/>
      </w:rPr>
    </w:lvl>
    <w:lvl w:ilvl="1" w:tplc="8682A87C">
      <w:start w:val="1"/>
      <w:numFmt w:val="lowerLetter"/>
      <w:lvlText w:val="%2."/>
      <w:lvlJc w:val="left"/>
      <w:pPr>
        <w:ind w:left="833" w:hanging="721"/>
        <w:jc w:val="left"/>
      </w:pPr>
      <w:rPr>
        <w:rFonts w:ascii="Calibri" w:eastAsia="Calibri" w:hAnsi="Calibri" w:cs="Calibri" w:hint="default"/>
        <w:spacing w:val="-1"/>
        <w:w w:val="100"/>
        <w:sz w:val="22"/>
        <w:szCs w:val="22"/>
      </w:rPr>
    </w:lvl>
    <w:lvl w:ilvl="2" w:tplc="36781562">
      <w:numFmt w:val="bullet"/>
      <w:lvlText w:val=""/>
      <w:lvlJc w:val="left"/>
      <w:pPr>
        <w:ind w:left="1553" w:hanging="360"/>
      </w:pPr>
      <w:rPr>
        <w:rFonts w:ascii="Symbol" w:eastAsia="Symbol" w:hAnsi="Symbol" w:cs="Symbol" w:hint="default"/>
        <w:w w:val="100"/>
        <w:sz w:val="22"/>
        <w:szCs w:val="22"/>
      </w:rPr>
    </w:lvl>
    <w:lvl w:ilvl="3" w:tplc="C7463A86">
      <w:numFmt w:val="bullet"/>
      <w:lvlText w:val="•"/>
      <w:lvlJc w:val="left"/>
      <w:pPr>
        <w:ind w:left="1220" w:hanging="360"/>
      </w:pPr>
      <w:rPr>
        <w:rFonts w:hint="default"/>
      </w:rPr>
    </w:lvl>
    <w:lvl w:ilvl="4" w:tplc="AC54A13E">
      <w:numFmt w:val="bullet"/>
      <w:lvlText w:val="•"/>
      <w:lvlJc w:val="left"/>
      <w:pPr>
        <w:ind w:left="1560" w:hanging="360"/>
      </w:pPr>
      <w:rPr>
        <w:rFonts w:hint="default"/>
      </w:rPr>
    </w:lvl>
    <w:lvl w:ilvl="5" w:tplc="69C87944">
      <w:numFmt w:val="bullet"/>
      <w:lvlText w:val="•"/>
      <w:lvlJc w:val="left"/>
      <w:pPr>
        <w:ind w:left="2460" w:hanging="360"/>
      </w:pPr>
      <w:rPr>
        <w:rFonts w:hint="default"/>
      </w:rPr>
    </w:lvl>
    <w:lvl w:ilvl="6" w:tplc="92A65066">
      <w:numFmt w:val="bullet"/>
      <w:lvlText w:val="•"/>
      <w:lvlJc w:val="left"/>
      <w:pPr>
        <w:ind w:left="3932" w:hanging="360"/>
      </w:pPr>
      <w:rPr>
        <w:rFonts w:hint="default"/>
      </w:rPr>
    </w:lvl>
    <w:lvl w:ilvl="7" w:tplc="AF74A5C2">
      <w:numFmt w:val="bullet"/>
      <w:lvlText w:val="•"/>
      <w:lvlJc w:val="left"/>
      <w:pPr>
        <w:ind w:left="5405" w:hanging="360"/>
      </w:pPr>
      <w:rPr>
        <w:rFonts w:hint="default"/>
      </w:rPr>
    </w:lvl>
    <w:lvl w:ilvl="8" w:tplc="7098D8CA">
      <w:numFmt w:val="bullet"/>
      <w:lvlText w:val="•"/>
      <w:lvlJc w:val="left"/>
      <w:pPr>
        <w:ind w:left="6878" w:hanging="360"/>
      </w:pPr>
      <w:rPr>
        <w:rFonts w:hint="default"/>
      </w:rPr>
    </w:lvl>
  </w:abstractNum>
  <w:abstractNum w:abstractNumId="1" w15:restartNumberingAfterBreak="0">
    <w:nsid w:val="6DFE6671"/>
    <w:multiLevelType w:val="hybridMultilevel"/>
    <w:tmpl w:val="9C722DF8"/>
    <w:lvl w:ilvl="0" w:tplc="CA48BBB6">
      <w:numFmt w:val="bullet"/>
      <w:lvlText w:val=""/>
      <w:lvlJc w:val="left"/>
      <w:pPr>
        <w:ind w:left="1733" w:hanging="360"/>
      </w:pPr>
      <w:rPr>
        <w:rFonts w:ascii="Symbol" w:eastAsia="Symbol" w:hAnsi="Symbol" w:cs="Symbol" w:hint="default"/>
        <w:w w:val="100"/>
        <w:sz w:val="22"/>
        <w:szCs w:val="22"/>
      </w:rPr>
    </w:lvl>
    <w:lvl w:ilvl="1" w:tplc="BF825CD8">
      <w:numFmt w:val="bullet"/>
      <w:lvlText w:val="•"/>
      <w:lvlJc w:val="left"/>
      <w:pPr>
        <w:ind w:left="2566" w:hanging="360"/>
      </w:pPr>
      <w:rPr>
        <w:rFonts w:hint="default"/>
      </w:rPr>
    </w:lvl>
    <w:lvl w:ilvl="2" w:tplc="5E0417DC">
      <w:numFmt w:val="bullet"/>
      <w:lvlText w:val="•"/>
      <w:lvlJc w:val="left"/>
      <w:pPr>
        <w:ind w:left="3392" w:hanging="360"/>
      </w:pPr>
      <w:rPr>
        <w:rFonts w:hint="default"/>
      </w:rPr>
    </w:lvl>
    <w:lvl w:ilvl="3" w:tplc="D2C0B7AE">
      <w:numFmt w:val="bullet"/>
      <w:lvlText w:val="•"/>
      <w:lvlJc w:val="left"/>
      <w:pPr>
        <w:ind w:left="4219" w:hanging="360"/>
      </w:pPr>
      <w:rPr>
        <w:rFonts w:hint="default"/>
      </w:rPr>
    </w:lvl>
    <w:lvl w:ilvl="4" w:tplc="2AAEBFBA">
      <w:numFmt w:val="bullet"/>
      <w:lvlText w:val="•"/>
      <w:lvlJc w:val="left"/>
      <w:pPr>
        <w:ind w:left="5045" w:hanging="360"/>
      </w:pPr>
      <w:rPr>
        <w:rFonts w:hint="default"/>
      </w:rPr>
    </w:lvl>
    <w:lvl w:ilvl="5" w:tplc="C2DCFDA8">
      <w:numFmt w:val="bullet"/>
      <w:lvlText w:val="•"/>
      <w:lvlJc w:val="left"/>
      <w:pPr>
        <w:ind w:left="5872" w:hanging="360"/>
      </w:pPr>
      <w:rPr>
        <w:rFonts w:hint="default"/>
      </w:rPr>
    </w:lvl>
    <w:lvl w:ilvl="6" w:tplc="C98CBEA8">
      <w:numFmt w:val="bullet"/>
      <w:lvlText w:val="•"/>
      <w:lvlJc w:val="left"/>
      <w:pPr>
        <w:ind w:left="6698" w:hanging="360"/>
      </w:pPr>
      <w:rPr>
        <w:rFonts w:hint="default"/>
      </w:rPr>
    </w:lvl>
    <w:lvl w:ilvl="7" w:tplc="AD0A091C">
      <w:numFmt w:val="bullet"/>
      <w:lvlText w:val="•"/>
      <w:lvlJc w:val="left"/>
      <w:pPr>
        <w:ind w:left="7524" w:hanging="360"/>
      </w:pPr>
      <w:rPr>
        <w:rFonts w:hint="default"/>
      </w:rPr>
    </w:lvl>
    <w:lvl w:ilvl="8" w:tplc="CAB4DB24">
      <w:numFmt w:val="bullet"/>
      <w:lvlText w:val="•"/>
      <w:lvlJc w:val="left"/>
      <w:pPr>
        <w:ind w:left="8351" w:hanging="360"/>
      </w:pPr>
      <w:rPr>
        <w:rFonts w:hint="default"/>
      </w:rPr>
    </w:lvl>
  </w:abstractNum>
  <w:num w:numId="1" w16cid:durableId="1478761961">
    <w:abstractNumId w:val="1"/>
  </w:num>
  <w:num w:numId="2" w16cid:durableId="722870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FE"/>
    <w:rsid w:val="000E1BFE"/>
    <w:rsid w:val="000E3F2E"/>
    <w:rsid w:val="0024776B"/>
    <w:rsid w:val="00301E99"/>
    <w:rsid w:val="0040652E"/>
    <w:rsid w:val="004239C2"/>
    <w:rsid w:val="005159B9"/>
    <w:rsid w:val="005B2634"/>
    <w:rsid w:val="005D60C4"/>
    <w:rsid w:val="00716925"/>
    <w:rsid w:val="00846845"/>
    <w:rsid w:val="00893544"/>
    <w:rsid w:val="009960EE"/>
    <w:rsid w:val="00A97D5B"/>
    <w:rsid w:val="00C1392B"/>
    <w:rsid w:val="00CD7352"/>
    <w:rsid w:val="00CF35E1"/>
    <w:rsid w:val="00D64E5B"/>
    <w:rsid w:val="00DB4D9B"/>
    <w:rsid w:val="00DF5CA9"/>
    <w:rsid w:val="00ED1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1871C"/>
  <w15:docId w15:val="{2339E403-140D-4A40-8EE3-5642D4B4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3544"/>
    <w:pPr>
      <w:tabs>
        <w:tab w:val="center" w:pos="4513"/>
        <w:tab w:val="right" w:pos="9026"/>
      </w:tabs>
    </w:pPr>
  </w:style>
  <w:style w:type="character" w:customStyle="1" w:styleId="HeaderChar">
    <w:name w:val="Header Char"/>
    <w:basedOn w:val="DefaultParagraphFont"/>
    <w:link w:val="Header"/>
    <w:uiPriority w:val="99"/>
    <w:rsid w:val="00893544"/>
    <w:rPr>
      <w:rFonts w:ascii="Calibri" w:eastAsia="Calibri" w:hAnsi="Calibri" w:cs="Calibri"/>
    </w:rPr>
  </w:style>
  <w:style w:type="paragraph" w:styleId="Footer">
    <w:name w:val="footer"/>
    <w:basedOn w:val="Normal"/>
    <w:link w:val="FooterChar"/>
    <w:uiPriority w:val="99"/>
    <w:unhideWhenUsed/>
    <w:rsid w:val="00893544"/>
    <w:pPr>
      <w:tabs>
        <w:tab w:val="center" w:pos="4513"/>
        <w:tab w:val="right" w:pos="9026"/>
      </w:tabs>
    </w:pPr>
  </w:style>
  <w:style w:type="character" w:customStyle="1" w:styleId="FooterChar">
    <w:name w:val="Footer Char"/>
    <w:basedOn w:val="DefaultParagraphFont"/>
    <w:link w:val="Footer"/>
    <w:uiPriority w:val="99"/>
    <w:rsid w:val="00893544"/>
    <w:rPr>
      <w:rFonts w:ascii="Calibri" w:eastAsia="Calibri" w:hAnsi="Calibri" w:cs="Calibri"/>
    </w:rPr>
  </w:style>
  <w:style w:type="paragraph" w:styleId="FootnoteText">
    <w:name w:val="footnote text"/>
    <w:basedOn w:val="Normal"/>
    <w:link w:val="FootnoteTextChar"/>
    <w:uiPriority w:val="99"/>
    <w:semiHidden/>
    <w:unhideWhenUsed/>
    <w:rsid w:val="004239C2"/>
    <w:rPr>
      <w:sz w:val="20"/>
      <w:szCs w:val="20"/>
    </w:rPr>
  </w:style>
  <w:style w:type="character" w:customStyle="1" w:styleId="FootnoteTextChar">
    <w:name w:val="Footnote Text Char"/>
    <w:basedOn w:val="DefaultParagraphFont"/>
    <w:link w:val="FootnoteText"/>
    <w:uiPriority w:val="99"/>
    <w:semiHidden/>
    <w:rsid w:val="004239C2"/>
    <w:rPr>
      <w:rFonts w:ascii="Calibri" w:eastAsia="Calibri" w:hAnsi="Calibri" w:cs="Calibri"/>
      <w:sz w:val="20"/>
      <w:szCs w:val="20"/>
    </w:rPr>
  </w:style>
  <w:style w:type="character" w:styleId="FootnoteReference">
    <w:name w:val="footnote reference"/>
    <w:basedOn w:val="DefaultParagraphFont"/>
    <w:uiPriority w:val="99"/>
    <w:semiHidden/>
    <w:unhideWhenUsed/>
    <w:rsid w:val="004239C2"/>
    <w:rPr>
      <w:vertAlign w:val="superscript"/>
    </w:rPr>
  </w:style>
  <w:style w:type="character" w:styleId="Hyperlink">
    <w:name w:val="Hyperlink"/>
    <w:basedOn w:val="DefaultParagraphFont"/>
    <w:uiPriority w:val="99"/>
    <w:unhideWhenUsed/>
    <w:rsid w:val="00ED1699"/>
    <w:rPr>
      <w:color w:val="0000FF" w:themeColor="hyperlink"/>
      <w:u w:val="single"/>
    </w:rPr>
  </w:style>
  <w:style w:type="character" w:styleId="UnresolvedMention">
    <w:name w:val="Unresolved Mention"/>
    <w:basedOn w:val="DefaultParagraphFont"/>
    <w:uiPriority w:val="99"/>
    <w:semiHidden/>
    <w:unhideWhenUsed/>
    <w:rsid w:val="00ED1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glandrugby.com/dxdam/fb/fb2614d9-c05d-4193-af96-49a01b8b43d0/RFU%20Handbook%202019-20.pdf" TargetMode="External"/><Relationship Id="rId13" Type="http://schemas.openxmlformats.org/officeDocument/2006/relationships/hyperlink" Target="https://www.armyrugbyunion.org.uk/game-admin/governance-discip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myrugbyunion.org.uk/game-admin/governance-discip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tthew.wray100@mo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rugby.com/dxdam/ef/ef43f84b-9ab1-4764-81c1-9546e88ffa26/Regulation%2019.pdf" TargetMode="External"/><Relationship Id="rId5" Type="http://schemas.openxmlformats.org/officeDocument/2006/relationships/webSettings" Target="webSettings.xml"/><Relationship Id="rId15" Type="http://schemas.openxmlformats.org/officeDocument/2006/relationships/hyperlink" Target="mailto:stuart.morgan-scott295@mod.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glandrugby.com/dxdam/86/8691a69a-6810-4024-8e7b-15e6aaa11cee/Regulation%2019%20Appendix%205.pdf" TargetMode="External"/><Relationship Id="rId14" Type="http://schemas.openxmlformats.org/officeDocument/2006/relationships/hyperlink" Target="https://www.englandrugby.com/dxdam/e2/e2574ff9-fea3-4114-bba8-ca78694a05ea/Regulation%2019%20Appendix%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39C3-3C7C-4797-9CEE-2817B7DE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APPENDIX 1 TO</vt:lpstr>
    </vt:vector>
  </TitlesOfParts>
  <Company>Rugby Football Union</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TO</dc:title>
  <dc:creator>Kimberley Fowke</dc:creator>
  <cp:lastModifiedBy>Kimberley Fowke - Rugby AO</cp:lastModifiedBy>
  <cp:revision>10</cp:revision>
  <dcterms:created xsi:type="dcterms:W3CDTF">2023-08-31T15:13:00Z</dcterms:created>
  <dcterms:modified xsi:type="dcterms:W3CDTF">2023-09-29T09:42:00Z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2013</vt:lpwstr>
  </property>
  <property fmtid="{D5CDD505-2E9C-101B-9397-08002B2CF9AE}" pid="4" name="LastSaved">
    <vt:filetime>2021-08-06T00:00:00Z</vt:filetime>
  </property>
  <property fmtid="{D5CDD505-2E9C-101B-9397-08002B2CF9AE}" pid="5" name="MSIP_Label_8e28611e-2819-430a-bdf7-3581be6cbbdd_Enabled">
    <vt:lpwstr>true</vt:lpwstr>
  </property>
  <property fmtid="{D5CDD505-2E9C-101B-9397-08002B2CF9AE}" pid="6" name="MSIP_Label_8e28611e-2819-430a-bdf7-3581be6cbbdd_SetDate">
    <vt:lpwstr>2022-07-20T10:01:09Z</vt:lpwstr>
  </property>
  <property fmtid="{D5CDD505-2E9C-101B-9397-08002B2CF9AE}" pid="7" name="MSIP_Label_8e28611e-2819-430a-bdf7-3581be6cbbdd_Method">
    <vt:lpwstr>Privileged</vt:lpwstr>
  </property>
  <property fmtid="{D5CDD505-2E9C-101B-9397-08002B2CF9AE}" pid="8" name="MSIP_Label_8e28611e-2819-430a-bdf7-3581be6cbbdd_Name">
    <vt:lpwstr>MOD-1-NWR-‘NON-WORK  RELATED’</vt:lpwstr>
  </property>
  <property fmtid="{D5CDD505-2E9C-101B-9397-08002B2CF9AE}" pid="9" name="MSIP_Label_8e28611e-2819-430a-bdf7-3581be6cbbdd_SiteId">
    <vt:lpwstr>be7760ed-5953-484b-ae95-d0a16dfa09e5</vt:lpwstr>
  </property>
  <property fmtid="{D5CDD505-2E9C-101B-9397-08002B2CF9AE}" pid="10" name="MSIP_Label_8e28611e-2819-430a-bdf7-3581be6cbbdd_ActionId">
    <vt:lpwstr>9db06615-db70-49da-8ec2-6b8964013380</vt:lpwstr>
  </property>
  <property fmtid="{D5CDD505-2E9C-101B-9397-08002B2CF9AE}" pid="11" name="MSIP_Label_8e28611e-2819-430a-bdf7-3581be6cbbdd_ContentBits">
    <vt:lpwstr>0</vt:lpwstr>
  </property>
</Properties>
</file>